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79f5b07604e1e" /></Relationships>
</file>

<file path=word/document.xml><?xml version="1.0" encoding="utf-8"?>
<w:document xmlns:w="http://schemas.openxmlformats.org/wordprocessingml/2006/main">
  <w:body>
    <w:p>
      <w:r>
        <w:t>H-2846.1</w:t>
      </w:r>
    </w:p>
    <w:p>
      <w:pPr>
        <w:jc w:val="center"/>
      </w:pPr>
      <w:r>
        <w:t>_______________________________________________</w:t>
      </w:r>
    </w:p>
    <w:p/>
    <w:p>
      <w:pPr>
        <w:jc w:val="center"/>
      </w:pPr>
      <w:r>
        <w:rPr>
          <w:b/>
        </w:rPr>
        <w:t>SUBSTITUTE HOUSE BILL 2161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and Fitzgibbon)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ferry vessel procurement; amending RCW 47.60.810 and 47.60.315; and adding a new section to chapter 47.60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two additional 144-auto ferries, for a total of six 144-auto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increase small business participation in ferry vessel procurement, the Washington state department of transportation's office of equal opportunity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goal must submit evidence of good faith efforts to meet the contract goal to the small business enterprise enforceable goals program.</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Prime contractors will enter all subcontractor payments into the office's diversity management and compliance system. The office of equal opportunity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w:t>
      </w:r>
      <w:r>
        <w:t>((</w:t>
      </w:r>
      <w:r>
        <w:rPr>
          <w:strike/>
        </w:rPr>
        <w:t xml:space="preserve">This</w:t>
      </w:r>
      <w:r>
        <w:t>))</w:t>
      </w:r>
      <w:r>
        <w:rPr/>
        <w:t xml:space="preserve"> </w:t>
      </w:r>
      <w:r>
        <w:rPr>
          <w:u w:val="single"/>
        </w:rPr>
        <w:t xml:space="preserve">The commission must impose an additional vessel replacement surcharge of seventy-five cents on every one-way and round-trip vehicle ferry fare sold, including multiride and monthly pass fares. These</w:t>
      </w:r>
      <w:r>
        <w:rPr/>
        <w:t xml:space="preserve"> surcharge</w:t>
      </w:r>
      <w:r>
        <w:rPr>
          <w:u w:val="single"/>
        </w:rPr>
        <w:t xml:space="preserve">s</w:t>
      </w:r>
      <w:r>
        <w:rPr/>
        <w:t xml:space="preserve"> must be clearly indicated to ferry passengers and drivers and, if possible, on the fare media itself. </w:t>
      </w:r>
      <w:r>
        <w:rPr>
          <w:u w:val="single"/>
        </w:rPr>
        <w:t xml:space="preserve">The vessel replacement surcharges imposed in this section may only be used for the construction or purchase of ferry vessels and to pay the principal and interest on bonds authorized for the construction or purchase of new ferry vessels.</w:t>
      </w:r>
    </w:p>
    <w:p/>
    <w:p>
      <w:pPr>
        <w:jc w:val="center"/>
      </w:pPr>
      <w:r>
        <w:rPr>
          <w:b/>
        </w:rPr>
        <w:t>--- END ---</w:t>
      </w:r>
    </w:p>
    <w:sectPr>
      <w:pgNumType w:start="1"/>
      <w:footerReference xmlns:r="http://schemas.openxmlformats.org/officeDocument/2006/relationships" r:id="Rd81c6104eac34d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c29fa682f4f34" /><Relationship Type="http://schemas.openxmlformats.org/officeDocument/2006/relationships/footer" Target="/word/footer1.xml" Id="Rd81c6104eac34d30" /></Relationships>
</file>