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00732ce3e41ea" /></Relationships>
</file>

<file path=word/document.xml><?xml version="1.0" encoding="utf-8"?>
<w:document xmlns:w="http://schemas.openxmlformats.org/wordprocessingml/2006/main">
  <w:body>
    <w:p>
      <w:r>
        <w:t>H-3261.1</w:t>
      </w:r>
    </w:p>
    <w:p>
      <w:pPr>
        <w:jc w:val="center"/>
      </w:pPr>
      <w:r>
        <w:t>_______________________________________________</w:t>
      </w:r>
    </w:p>
    <w:p/>
    <w:p>
      <w:pPr>
        <w:jc w:val="center"/>
      </w:pPr>
      <w:r>
        <w:rPr>
          <w:b/>
        </w:rPr>
        <w:t>HOUSE BILL 2195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Van Werven, Schmick, and Caldier</w:t>
      </w:r>
    </w:p>
    <w:p/>
    <w:p>
      <w:r>
        <w:rPr>
          <w:t xml:space="preserve">Prefiled 12/04/19.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payment rate setting; and amending RCW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2020</w:t>
      </w:r>
      <w:r>
        <w:rPr/>
        <w:t xml:space="preserve">. Rates paid on July 1, </w:t>
      </w:r>
      <w:r>
        <w:t>((</w:t>
      </w:r>
      <w:r>
        <w:rPr>
          <w:strike/>
        </w:rPr>
        <w:t xml:space="preserve">2016</w:t>
      </w:r>
      <w:r>
        <w:t>))</w:t>
      </w:r>
      <w:r>
        <w:rPr/>
        <w:t xml:space="preserve"> </w:t>
      </w:r>
      <w:r>
        <w:rPr>
          <w:u w:val="single"/>
        </w:rPr>
        <w:t xml:space="preserve">2020</w:t>
      </w:r>
      <w:r>
        <w:rPr/>
        <w:t xml:space="preserve">, must be based on the </w:t>
      </w:r>
      <w:r>
        <w:t>((</w:t>
      </w:r>
      <w:r>
        <w:rPr>
          <w:strike/>
        </w:rPr>
        <w:t xml:space="preserve">2014</w:t>
      </w:r>
      <w:r>
        <w:t>))</w:t>
      </w:r>
      <w:r>
        <w:rPr/>
        <w:t xml:space="preserve"> </w:t>
      </w:r>
      <w:r>
        <w:rPr>
          <w:u w:val="single"/>
        </w:rPr>
        <w:t xml:space="preserve">2018</w:t>
      </w:r>
      <w:r>
        <w:rPr/>
        <w:t xml:space="preserve"> calendar year cost report. </w:t>
      </w:r>
      <w:r>
        <w:t>((</w:t>
      </w:r>
      <w:r>
        <w:rPr>
          <w:strike/>
        </w:rPr>
        <w:t xml:space="preserve">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Cost report information must be adjusted to recognize inflation from the midpoint of the previous cost report year to the midpoint of the rate year. Separate inflation adjustments for the direct care and indirect care components must be based on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cbce5608534743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9eb5600ad4844" /><Relationship Type="http://schemas.openxmlformats.org/officeDocument/2006/relationships/footer" Target="/word/footer1.xml" Id="Rcbce560853474302" /></Relationships>
</file>