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53b53ca11456e" /></Relationships>
</file>

<file path=word/document.xml><?xml version="1.0" encoding="utf-8"?>
<w:document xmlns:w="http://schemas.openxmlformats.org/wordprocessingml/2006/main">
  <w:body>
    <w:p>
      <w:r>
        <w:t>H-4240.2</w:t>
      </w:r>
    </w:p>
    <w:p>
      <w:pPr>
        <w:jc w:val="center"/>
      </w:pPr>
      <w:r>
        <w:t>_______________________________________________</w:t>
      </w:r>
    </w:p>
    <w:p/>
    <w:p>
      <w:pPr>
        <w:jc w:val="center"/>
      </w:pPr>
      <w:r>
        <w:rPr>
          <w:b/>
        </w:rPr>
        <w:t>SUBSTITUTE HOUSE BILL 2299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Leavitt, Klippert, Lovick, Eslick, Davis, Orwall, Sells, Shewmake, Tarleton, Frame, Bergquist, Tharinger, Fey, Ormsby, Harris, Irwin, Doglio, Goodman,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w:t>
      </w:r>
      <w:r>
        <w:rPr>
          <w:u w:val="single"/>
        </w:rPr>
        <w:t xml:space="preserve">in communities</w:t>
      </w:r>
      <w:r>
        <w:rPr/>
        <w:t xml:space="preserve">,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 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impact the safety environment for workers in prison as findings show that violence rates are reduced in institutions where there are educational programs,</w:t>
      </w:r>
      <w:r>
        <w:rPr/>
        <w:t xml:space="preserve"> reduce crime, and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offender-used internet connections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enrollment in the postsecondary education system post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enrollment and completion rates of inmates in the postsecondary education system post release, as well as recidivism rates. At a minimum, the Washington state institute for public policy must:</w:t>
      </w:r>
    </w:p>
    <w:p>
      <w:pPr>
        <w:spacing w:before="0" w:after="0" w:line="408" w:lineRule="exact"/>
        <w:ind w:left="0" w:right="0" w:firstLine="576"/>
        <w:jc w:val="left"/>
      </w:pPr>
      <w:r>
        <w:rPr/>
        <w:t xml:space="preserve">(a) Study the effects of post release enrollment in the postsecondary education system by individuals who, while incarcerated, completed some course work but did not earn a degree or certificate;</w:t>
      </w:r>
    </w:p>
    <w:p>
      <w:pPr>
        <w:spacing w:before="0" w:after="0" w:line="408" w:lineRule="exact"/>
        <w:ind w:left="0" w:right="0" w:firstLine="576"/>
        <w:jc w:val="left"/>
      </w:pPr>
      <w:r>
        <w:rPr/>
        <w:t xml:space="preserve">(b) Study post release patterns of participation in postsecondary education of individuals who, while incarcerated, participated in postsecondary education programs;</w:t>
      </w:r>
    </w:p>
    <w:p>
      <w:pPr>
        <w:spacing w:before="0" w:after="0" w:line="408" w:lineRule="exact"/>
        <w:ind w:left="0" w:right="0" w:firstLine="576"/>
        <w:jc w:val="left"/>
      </w:pPr>
      <w:r>
        <w:rPr/>
        <w:t xml:space="preserve">(c) Identify differential outcomes for individuals participating in different types of postsecondary education courses and degree and certificate programs; and</w:t>
      </w:r>
    </w:p>
    <w:p>
      <w:pPr>
        <w:spacing w:before="0" w:after="0" w:line="408" w:lineRule="exact"/>
        <w:ind w:left="0" w:right="0" w:firstLine="576"/>
        <w:jc w:val="left"/>
      </w:pPr>
      <w:r>
        <w:rPr/>
        <w:t xml:space="preserve">(d) Examine recidivism outcomes beyond incarceration.</w:t>
      </w:r>
    </w:p>
    <w:p>
      <w:pPr>
        <w:spacing w:before="0" w:after="0" w:line="408" w:lineRule="exact"/>
        <w:ind w:left="0" w:right="0" w:firstLine="576"/>
        <w:jc w:val="left"/>
      </w:pPr>
      <w:r>
        <w:rPr/>
        <w:t xml:space="preserve">(2) The department of corrections, the student achievement council, and the state board for community and technical colleges shall provide data necessary to conduct the study.</w:t>
      </w:r>
    </w:p>
    <w:p>
      <w:pPr>
        <w:spacing w:before="0" w:after="0" w:line="408" w:lineRule="exact"/>
        <w:ind w:left="0" w:right="0" w:firstLine="576"/>
        <w:jc w:val="left"/>
      </w:pPr>
      <w:r>
        <w:rPr/>
        <w:t xml:space="preserve">(3) By October 1, 2023, and in compliance with RCW 43.01.036, the institute must submit a report to the appropriate committees of the legislature.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u w:val="single"/>
        </w:rPr>
        <w:t xml:space="preserve">(ii) Unless there are victim safety concerns, the department shall consider the offender's return to the offender's county of origin to be inappropriate if the offender is enrolled in an educational program and a return to the offender's county of origin would result in the offender not being able to complete the program.</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w:t>
      </w:r>
      <w:r>
        <w:t>((</w:t>
      </w:r>
      <w:r>
        <w:rPr>
          <w:strike/>
        </w:rPr>
        <w:t xml:space="preserve">goals</w:t>
      </w:r>
      <w:r>
        <w:t>))</w:t>
      </w:r>
      <w:r>
        <w:rPr/>
        <w:t xml:space="preserve"> </w:t>
      </w:r>
      <w:r>
        <w:rPr>
          <w:u w:val="single"/>
        </w:rPr>
        <w:t xml:space="preserve">outcomes</w:t>
      </w:r>
      <w:r>
        <w:rPr/>
        <w:t xml:space="preserve"> for all education and work programs. Inmates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inmate's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0" w:after="0" w:line="408" w:lineRule="exact"/>
        <w:ind w:left="0" w:right="0" w:firstLine="576"/>
        <w:jc w:val="left"/>
      </w:pPr>
      <w:r>
        <w:rPr>
          <w:u w:val="single"/>
        </w:rPr>
        <w:t xml:space="preserve">(12) If an inmate has participated in postsecondary education programs, the department shall provide the inmate with a copy of the inmate's unofficial transcripts, at no cost to the inmate, upon the inmate's release or transfer to a different facility. Upon the inmate's completion of a postsecondary education program, the department shall provide to the inmate, at no cost to the inmate, a copy of the inmate's unofficial transcripts. This requirement applies regardless of whether the inmate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inmate's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may assist inmates selected to participate in state-funded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offender to a different facility in state, the department shall consider whether the offender is enrolled in a vocational or educational program, including those operated by approved outside providers, which cannot be continued at the receiving facility. The department shall work with the offender's case manager, counselor, education navigator or other appropriate person to attempt to meet the needs of the department and the offender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out-of-state to private or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w:t>
      </w:r>
      <w:r>
        <w:rPr>
          <w:u w:val="single"/>
        </w:rPr>
        <w:t xml:space="preserve">or completed</w:t>
      </w:r>
      <w:r>
        <w:rPr/>
        <w:t xml:space="preserve"> if the offender is </w:t>
      </w:r>
      <w:r>
        <w:rPr>
          <w:u w:val="single"/>
        </w:rPr>
        <w:t xml:space="preserve">transferred to another penal institution or</w:t>
      </w:r>
      <w:r>
        <w:rPr/>
        <w:t xml:space="preserve"> returned to the state.</w:t>
      </w:r>
    </w:p>
    <w:p>
      <w:pPr>
        <w:spacing w:before="0" w:after="0" w:line="408" w:lineRule="exact"/>
        <w:ind w:left="0" w:right="0" w:firstLine="576"/>
        <w:jc w:val="left"/>
      </w:pPr>
      <w:r>
        <w:rPr/>
        <w:t xml:space="preserve">(2)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2020,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inmates;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 release enrollment in a postsecondary education institution. The review must identify barriers or challenges on transferring credits experienced by individuals and the number of credits earned while incarcerated that transferred to the receiving colleges post 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inmate access to, and accommodations in, educational programming; and</w:t>
      </w:r>
    </w:p>
    <w:p>
      <w:pPr>
        <w:spacing w:before="0" w:after="0" w:line="408" w:lineRule="exact"/>
        <w:ind w:left="0" w:right="0" w:firstLine="576"/>
        <w:jc w:val="left"/>
      </w:pPr>
      <w:r>
        <w:rPr/>
        <w:t xml:space="preserve">(g) A review of the partnerships with nonprofit organizations at state correctional facilities that provide accredited certificate and degree granting programs and those that provide reentry services in support of educational programs 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shall conduct a pilot program for secure internet connections at up to three correctional institutions, which must be participating institutions in the federal second chance Pell program, as long as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(2) The department of corrections shall report to the governor and appropriate committees of the legislature in accordance with RCW 43.01.036 by December 1, 2021, regarding the implementation of the secure internet connection, including the following: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2a7ad2c3eea846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c2b23c9bd4ec2" /><Relationship Type="http://schemas.openxmlformats.org/officeDocument/2006/relationships/footer" Target="/word/footer1.xml" Id="R2a7ad2c3eea84624" /></Relationships>
</file>