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47b58843474054" /></Relationships>
</file>

<file path=word/document.xml><?xml version="1.0" encoding="utf-8"?>
<w:document xmlns:w="http://schemas.openxmlformats.org/wordprocessingml/2006/main">
  <w:body>
    <w:p>
      <w:r>
        <w:t>H-3530.1</w:t>
      </w:r>
    </w:p>
    <w:p>
      <w:pPr>
        <w:jc w:val="center"/>
      </w:pPr>
      <w:r>
        <w:t>_______________________________________________</w:t>
      </w:r>
    </w:p>
    <w:p/>
    <w:p>
      <w:pPr>
        <w:jc w:val="center"/>
      </w:pPr>
      <w:r>
        <w:rPr>
          <w:b/>
        </w:rPr>
        <w:t>HOUSE BILL 2351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Tharinger, Wylie, Cody, and Appleton</w:t>
      </w:r>
    </w:p>
    <w:p/>
    <w:p>
      <w:r>
        <w:rPr>
          <w:t xml:space="preserve">Prefiled 01/09/20.</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continuing education requirements for medical assistants-certified; and adding a new section to chapter 18.360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360</w:t>
      </w:r>
      <w:r>
        <w:rPr/>
        <w:t xml:space="preserve"> RCW</w:t>
      </w:r>
      <w:r>
        <w:rPr/>
        <w:t xml:space="preserve"> to read as follows:</w:t>
      </w:r>
    </w:p>
    <w:p>
      <w:pPr>
        <w:spacing w:before="0" w:after="0" w:line="408" w:lineRule="exact"/>
        <w:ind w:left="0" w:right="0" w:firstLine="576"/>
        <w:jc w:val="left"/>
      </w:pPr>
      <w:r>
        <w:rPr/>
        <w:t xml:space="preserve">Beginning January 1, 2021, as a condition of certification renewal, a medical assistant-certified shall complete continuing education requirements established by the secretary in rule. When adopting continuing education rules under this section, the secretary shall consider continuing education requirements imposed by national credentialing organizations. A medical assistant-certified who obtains a national credential by passing the examination required under RCW 18.360.040(1)(a) meets the continuing education requirement established in this section by completing the continuing education necessary to maintain his or her national credential.</w:t>
      </w:r>
    </w:p>
    <w:p/>
    <w:p>
      <w:pPr>
        <w:jc w:val="center"/>
      </w:pPr>
      <w:r>
        <w:rPr>
          <w:b/>
        </w:rPr>
        <w:t>--- END ---</w:t>
      </w:r>
    </w:p>
    <w:sectPr>
      <w:pgNumType w:start="1"/>
      <w:footerReference xmlns:r="http://schemas.openxmlformats.org/officeDocument/2006/relationships" r:id="R262f09962d244d8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ddbb1e357842db" /><Relationship Type="http://schemas.openxmlformats.org/officeDocument/2006/relationships/footer" Target="/word/footer1.xml" Id="R262f09962d244d89" /></Relationships>
</file>