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094db1fefc4d62" /></Relationships>
</file>

<file path=word/document.xml><?xml version="1.0" encoding="utf-8"?>
<w:document xmlns:w="http://schemas.openxmlformats.org/wordprocessingml/2006/main">
  <w:body>
    <w:p>
      <w:r>
        <w:t>H-3762.1</w:t>
      </w:r>
    </w:p>
    <w:p>
      <w:pPr>
        <w:jc w:val="center"/>
      </w:pPr>
      <w:r>
        <w:t>_______________________________________________</w:t>
      </w:r>
    </w:p>
    <w:p/>
    <w:p>
      <w:pPr>
        <w:jc w:val="center"/>
      </w:pPr>
      <w:r>
        <w:rPr>
          <w:b/>
        </w:rPr>
        <w:t>HOUSE BILL 2359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Vick and Wylie</w:t>
      </w:r>
    </w:p>
    <w:p/>
    <w:p>
      <w:r>
        <w:rPr>
          <w:t xml:space="preserve">Prefiled 01/10/20.</w:t>
        </w:rPr>
      </w:r>
      <w:r>
        <w:rPr>
          <w:t xml:space="preserve">Read first time 01/13/20.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certificate of compliance for marijuana business premises that meet the statutory qualifications at the time of application; and amending RCW 69.50.331.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2019 c 394 s 7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board must conduct a comprehensive, fair, and impartial evaluation of the applications timely received.</w:t>
      </w:r>
    </w:p>
    <w:p>
      <w:pPr>
        <w:spacing w:before="0" w:after="0" w:line="408" w:lineRule="exact"/>
        <w:ind w:left="0" w:right="0" w:firstLine="576"/>
        <w:jc w:val="left"/>
      </w:pPr>
      <w:r>
        <w:rPr/>
        <w:t xml:space="preserve">(a) The board may cause an inspection of the premises to be made, and may inquire into all matters in connection with the construction and operation of the premises. For the purpose of reviewing any application for a license and for considering the denial, suspension, revocation, cancellation, or renewal or denial thereof, of any license, the board may consider any prior criminal arrests or convictions of the applicant, any public safety administrative violation history record with the board, and a criminal history record information check. The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 The provisions of RCW 9.95.240 and of chapter 9.96A RCW do not apply to these cases. Subject to the provisions of this section, the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board may, in its discretion, subject to RCW 43.05.160, 69.50.563, 69.50.562, 69.50.334, and 69.50.342(3)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board may request the appointment of administrative law judges under chapter 34.12 RCW who shall have power to administer oaths, issue subpoenas for the attendance of witnesses and the production of papers, books, accounts, documents, and testimony, examine witnesses, receive testimony in any inquiry, investigation, hearing, or proceeding in any part of the state, and consider mitigating and aggravating circumstances in any case and deviate from any prescribed penalty, under rules the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board or a subpoena issued by the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board. Where the license has been suspended only, the board must return the license to the licensee at the expiration or termination of the period of suspension. The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board to implement and enforce this chapter. All conditions and restrictions imposed by the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board within twenty days after the date of transmittal of the notice for applications, or at least thirty days prior to the expiration date for renewals, written objections against the applicant or against the premises for which the new or renewed license is asked. The board may extend the time period for submitting written objections upon request from the authority notified by the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board may in its discretion hold, a hearing subject to the applicable provisions of Title 34 RCW. If the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board representatives must present and defend the board's initial decision to deny a license or renewal.</w:t>
      </w:r>
    </w:p>
    <w:p>
      <w:pPr>
        <w:spacing w:before="0" w:after="0" w:line="408" w:lineRule="exact"/>
        <w:ind w:left="0" w:right="0" w:firstLine="576"/>
        <w:jc w:val="left"/>
      </w:pPr>
      <w:r>
        <w:rPr/>
        <w:t xml:space="preserve">(d) Upon the granting of a license under this title the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w:t>
      </w:r>
      <w:r>
        <w:t>((</w:t>
      </w:r>
      <w:r>
        <w:rPr>
          <w:strike/>
        </w:rPr>
        <w:t xml:space="preserve">(d)</w:t>
      </w:r>
      <w:r>
        <w:t>))</w:t>
      </w:r>
      <w:r>
        <w:rPr/>
        <w:t xml:space="preserve"> </w:t>
      </w:r>
      <w:r>
        <w:rPr>
          <w:u w:val="single"/>
        </w:rPr>
        <w:t xml:space="preserve">(e)</w:t>
      </w:r>
      <w:r>
        <w:rPr/>
        <w:t xml:space="preserve"> of this subsection, the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t xml:space="preserve">(e) </w:t>
      </w:r>
      <w:r>
        <w:rPr>
          <w:u w:val="single"/>
        </w:rPr>
        <w:t xml:space="preserve">The board must issue a certificate of compliance for premises that met the requirements under (a), (b), (c), or (d) of this subsection on the date of the application. The certificate allows the licensee to operate the business at the proposed location notwithstanding a later occurring, otherwise disqualifying factor.</w:t>
      </w:r>
    </w:p>
    <w:p>
      <w:pPr>
        <w:spacing w:before="0" w:after="0" w:line="408" w:lineRule="exact"/>
        <w:ind w:left="0" w:right="0" w:firstLine="576"/>
        <w:jc w:val="left"/>
      </w:pPr>
      <w:r>
        <w:rPr>
          <w:u w:val="single"/>
        </w:rPr>
        <w:t xml:space="preserve">(f)</w:t>
      </w:r>
      <w:r>
        <w:rPr/>
        <w:t xml:space="preserve"> The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
      <w:pPr>
        <w:jc w:val="center"/>
      </w:pPr>
      <w:r>
        <w:rPr>
          <w:b/>
        </w:rPr>
        <w:t>--- END ---</w:t>
      </w:r>
    </w:p>
    <w:sectPr>
      <w:pgNumType w:start="1"/>
      <w:footerReference xmlns:r="http://schemas.openxmlformats.org/officeDocument/2006/relationships" r:id="Ra6c58983ebdf4f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a5542d4c62416d" /><Relationship Type="http://schemas.openxmlformats.org/officeDocument/2006/relationships/footer" Target="/word/footer1.xml" Id="Ra6c58983ebdf4f85" /></Relationships>
</file>