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301cb65484f93" /></Relationships>
</file>

<file path=word/document.xml><?xml version="1.0" encoding="utf-8"?>
<w:document xmlns:w="http://schemas.openxmlformats.org/wordprocessingml/2006/main">
  <w:body>
    <w:p>
      <w:r>
        <w:t>H-3710.2</w:t>
      </w:r>
    </w:p>
    <w:p>
      <w:pPr>
        <w:jc w:val="center"/>
      </w:pPr>
      <w:r>
        <w:t>_______________________________________________</w:t>
      </w:r>
    </w:p>
    <w:p/>
    <w:p>
      <w:pPr>
        <w:jc w:val="center"/>
      </w:pPr>
      <w:r>
        <w:rPr>
          <w:b/>
        </w:rPr>
        <w:t>HOUSE BILL 2379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and Fitzgibbon</w:t>
      </w:r>
    </w:p>
    <w:p/>
    <w:p>
      <w:r>
        <w:rPr>
          <w:t xml:space="preserve">Prefiled 01/10/20.</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inventorying and incentivizing the reduction of the potential emissions from sulfur hexafluoride; amending RCW 70.235.020 and 19.405.020;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Since the 1950s, sulfur hexafluoride has been the insulator of choice for electrical equipment installed along the electric grid because of its specific dielectric and arc-quenching properties. However, according to the United States environmental protection agency, sulfur hexafluoride is also an extremely potent, synthetic greenhouse gas that is at least twenty-two thousand eight hundred times more potent than carbon dioxide at trapping heat over one hundred years and can remain in the atmosphere for up to three thousand two hundred years.</w:t>
      </w:r>
    </w:p>
    <w:p>
      <w:pPr>
        <w:spacing w:before="0" w:after="0" w:line="408" w:lineRule="exact"/>
        <w:ind w:left="0" w:right="0" w:firstLine="576"/>
        <w:jc w:val="left"/>
      </w:pPr>
      <w:r>
        <w:rPr/>
        <w:t xml:space="preserve">(2) Chapter 288, Laws of 2019, also known as the Washington clean energy transformation act, establishes that it is the policy of the state to eliminate coal-fired electricity by 2025, transition the state's electricity supply to one hundred percent carbon-neutral by 2030, and achieve one hundred percent carbon-free electricity by 2045. Section 25, chapter 288, Laws of 2019 establishes a legislative finding that, based on current technology, there will likely need to be upgrades to electricity transmission and distribution infrastructure across the state to meet these specified goals. Such infrastructure upgrades may include upgrades to, or increased deployment of, transformers, switchgear, and other electrical equipment necessary to facilitate the safe and reliable integration of decentralized renewable and nonemitting resources into the electric grid. This electrical equipment is most likely to be insulated using sulfur hexafluoride gas.</w:t>
      </w:r>
    </w:p>
    <w:p>
      <w:pPr>
        <w:spacing w:before="0" w:after="0" w:line="408" w:lineRule="exact"/>
        <w:ind w:left="0" w:right="0" w:firstLine="576"/>
        <w:jc w:val="left"/>
      </w:pPr>
      <w:r>
        <w:rPr/>
        <w:t xml:space="preserve">(3) The department of ecology is required under RCW 70.235.020 to report to the governor and the legislature on the state's greenhouse gas emissions every two years, using 1990 as a baseline and delineated according to major source sector. In addition to its biennial report, the department of ecology maintains a regularly updated greenhouse gas reporting map and database on its internet web site. According to this database, in 2017, Washington's largest reporting emitters of sulfur hexafluoride emitted the equivalent of forty-eight thousand metric tons of carbon dioxide. However, this does not account for the potential emissions represented by the volume of sulfur hexafluoride currently stored in electrical equipment across the state, which can occur through leaks in equipment seals and during equipment manufacturing, installation, servicing, and disposal.</w:t>
      </w:r>
    </w:p>
    <w:p>
      <w:pPr>
        <w:spacing w:before="0" w:after="0" w:line="408" w:lineRule="exact"/>
        <w:ind w:left="0" w:right="0" w:firstLine="576"/>
        <w:jc w:val="left"/>
      </w:pPr>
      <w:r>
        <w:rPr/>
        <w:t xml:space="preserve">(4) Today's electric power grid is a complex network of electric generation facilities, transmission and distribution infrastructure, end-use customers, and customer-generators. As electric utilities across the state deploy more gas-insulated electrical equipment to meet the requirements established by the Washington clean energy transformation act, so the volume of sulfur hexafluoride stored statewide will increase. It is therefore the intent of the legislature to account for the full environmental cost of Washington's clean energy transformation by inventorying and reducing statewide sulfur hexafluoride emissions potential.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(4)(a) The report required under subsection (2) of this section must include an assessment of the total volume of sulfur hexafluoride stored in gas-insulated electrical equipment in the state. The report must delineate the total volume of sulfur hexafluoride stored in gas-insulated electrical equipment used for electricity generation, transmission, and distribution. The report must also provide the amount, in metric tons, of potential carbon dioxide equivalent emissions represented by the total volume of sulfur hexafluoride stored in gas-insulated electrical equipment in the state.</w:t>
      </w:r>
    </w:p>
    <w:p>
      <w:pPr>
        <w:spacing w:before="0" w:after="0" w:line="408" w:lineRule="exact"/>
        <w:ind w:left="0" w:right="0" w:firstLine="576"/>
        <w:jc w:val="left"/>
      </w:pPr>
      <w:r>
        <w:rPr>
          <w:u w:val="single"/>
        </w:rPr>
        <w:t xml:space="preserve">(b) For the purposes of this subsection, "gas-insulated electrical equipment" means all electrical power system equipment insulated with sulfur hexafluoride gas, including but not limited to switches, stand-alone gas-insulated equipment, and any combination of electrical disconnects, fuses, electrical transmission lines, transformers, or circuit breakers used to isolate gas-insulated electrical power system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2019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w:t>
      </w:r>
      <w:r>
        <w:t>((</w:t>
      </w:r>
      <w:r>
        <w:rPr>
          <w:strike/>
        </w:rPr>
        <w:t xml:space="preserve">and</w:t>
      </w:r>
      <w:r>
        <w:t>))</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r>
        <w:rPr>
          <w:u w:val="single"/>
        </w:rPr>
        <w:t xml:space="preserve">; and</w:t>
      </w:r>
    </w:p>
    <w:p>
      <w:pPr>
        <w:spacing w:before="0" w:after="0" w:line="408" w:lineRule="exact"/>
        <w:ind w:left="0" w:right="0" w:firstLine="576"/>
        <w:jc w:val="left"/>
      </w:pPr>
      <w:r>
        <w:rPr>
          <w:u w:val="single"/>
        </w:rPr>
        <w:t xml:space="preserve">(vii) Investments in leak detection and repair, equipment refurbishment, new equipment, gas recycling, improved gas handling, and other projects and programs that reduce emissions of sulfur hexafluoride from gas-insulated electrical equipment during the equipment's useful life and when retired from service</w:t>
      </w:r>
      <w:r>
        <w:rPr/>
        <w:t xml:space="preserve">.</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0" w:after="0" w:line="408" w:lineRule="exact"/>
        <w:ind w:left="0" w:right="0" w:firstLine="576"/>
        <w:jc w:val="left"/>
      </w:pPr>
      <w:r>
        <w:rPr>
          <w:u w:val="single"/>
        </w:rPr>
        <w:t xml:space="preserve">(41) "Gas-insulated electrical equipment" means all electrical power system equipment insulated with sulfur hexafluoride gas including, but not limited to, switches, stand-alone gas-insulated equipment, and any combination of electrical disconnects, fuses, electrical transmission lines, transformers, or circuit breakers used to isolate gas-insulated electrical power system equipment.</w:t>
      </w:r>
    </w:p>
    <w:p/>
    <w:p>
      <w:pPr>
        <w:jc w:val="center"/>
      </w:pPr>
      <w:r>
        <w:rPr>
          <w:b/>
        </w:rPr>
        <w:t>--- END ---</w:t>
      </w:r>
    </w:p>
    <w:sectPr>
      <w:pgNumType w:start="1"/>
      <w:footerReference xmlns:r="http://schemas.openxmlformats.org/officeDocument/2006/relationships" r:id="Rd092194baaf947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6e9f673e29410c" /><Relationship Type="http://schemas.openxmlformats.org/officeDocument/2006/relationships/footer" Target="/word/footer1.xml" Id="Rd092194baaf9471d" /></Relationships>
</file>