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2478972254600" /></Relationships>
</file>

<file path=word/document.xml><?xml version="1.0" encoding="utf-8"?>
<w:document xmlns:w="http://schemas.openxmlformats.org/wordprocessingml/2006/main">
  <w:body>
    <w:p>
      <w:r>
        <w:t>H-3577.1</w:t>
      </w:r>
    </w:p>
    <w:p>
      <w:pPr>
        <w:jc w:val="center"/>
      </w:pPr>
      <w:r>
        <w:t>_______________________________________________</w:t>
      </w:r>
    </w:p>
    <w:p/>
    <w:p>
      <w:pPr>
        <w:jc w:val="center"/>
      </w:pPr>
      <w:r>
        <w:rPr>
          <w:b/>
        </w:rPr>
        <w:t>HOUSE BILL 2434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Klippert</w:t>
      </w:r>
    </w:p>
    <w:p/>
    <w:p>
      <w:r>
        <w:rPr>
          <w:t xml:space="preserve">Read first time 01/14/20.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sanctions for violating community custody conditions; and amending RCW 9.94A.737.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After an offender has committed and been sanctioned for five low level violations, </w:t>
      </w:r>
      <w:r>
        <w:t>((</w:t>
      </w:r>
      <w:r>
        <w:rPr>
          <w:strike/>
        </w:rPr>
        <w:t xml:space="preserve">all</w:t>
      </w:r>
      <w:r>
        <w:t>))</w:t>
      </w:r>
      <w:r>
        <w:rPr/>
        <w:t xml:space="preserve"> subsequent violations committed by that offender </w:t>
      </w:r>
      <w:r>
        <w:t>((</w:t>
      </w:r>
      <w:r>
        <w:rPr>
          <w:strike/>
        </w:rPr>
        <w:t xml:space="preserve">shall automatically</w:t>
      </w:r>
      <w:r>
        <w:t>))</w:t>
      </w:r>
      <w:r>
        <w:rPr/>
        <w:t xml:space="preserve"> </w:t>
      </w:r>
      <w:r>
        <w:rPr>
          <w:u w:val="single"/>
        </w:rPr>
        <w:t xml:space="preserve">may</w:t>
      </w:r>
      <w:r>
        <w:rPr/>
        <w:t xml:space="preserve"> be considered high level violations.</w:t>
      </w:r>
    </w:p>
    <w:p>
      <w:pPr>
        <w:spacing w:before="0" w:after="0" w:line="408" w:lineRule="exact"/>
        <w:ind w:left="0" w:right="0" w:firstLine="576"/>
        <w:jc w:val="left"/>
      </w:pPr>
      <w:r>
        <w:rPr/>
        <w:t xml:space="preserve">(c)(i)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as follows:</w:t>
      </w:r>
    </w:p>
    <w:p>
      <w:pPr>
        <w:spacing w:before="0" w:after="0" w:line="408" w:lineRule="exact"/>
        <w:ind w:left="0" w:right="0" w:firstLine="576"/>
        <w:jc w:val="left"/>
      </w:pPr>
      <w:r>
        <w:rPr/>
        <w:t xml:space="preserve">(a) For a first low level violation, the department may sanction the offender to one or more nonconfinement sanctions.</w:t>
      </w:r>
    </w:p>
    <w:p>
      <w:pPr>
        <w:spacing w:before="0" w:after="0" w:line="408" w:lineRule="exact"/>
        <w:ind w:left="0" w:right="0" w:firstLine="576"/>
        <w:jc w:val="left"/>
      </w:pPr>
      <w:r>
        <w:rPr/>
        <w:t xml:space="preserve">(b) For a second or subsequent low level violation, the department may sanction the offender to not more than three days in total confinement.</w:t>
      </w:r>
    </w:p>
    <w:p>
      <w:pPr>
        <w:spacing w:before="0" w:after="0" w:line="408" w:lineRule="exact"/>
        <w:ind w:left="0" w:right="0" w:firstLine="576"/>
        <w:jc w:val="left"/>
      </w:pPr>
      <w:r>
        <w:rPr/>
        <w:t xml:space="preserve">(i)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rPr/>
        <w:t xml:space="preserve">(ii)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If the offender's underlying offense is one of the following felonies and the violation behavior constitutes a new misdemeanor, gross misdemeanor</w:t>
      </w:r>
      <w:r>
        <w:rPr>
          <w:u w:val="single"/>
        </w:rPr>
        <w:t xml:space="preserve">,</w:t>
      </w:r>
      <w:r>
        <w:rPr/>
        <w:t xml:space="preserve"> or felony, the offender shall be held in total confinement pending a sanction hearing, and until the sanction expires or until if a prosecuting attorney files new charges against the offender, whichever occurs first:</w:t>
      </w:r>
    </w:p>
    <w:p>
      <w:pPr>
        <w:spacing w:before="0" w:after="0" w:line="408" w:lineRule="exact"/>
        <w:ind w:left="0" w:right="0" w:firstLine="576"/>
        <w:jc w:val="left"/>
      </w:pPr>
      <w:r>
        <w:rPr/>
        <w:t xml:space="preserve">(a) Assault in the first degree, as defined in RCW 9A.36.011;</w:t>
      </w:r>
    </w:p>
    <w:p>
      <w:pPr>
        <w:spacing w:before="0" w:after="0" w:line="408" w:lineRule="exact"/>
        <w:ind w:left="0" w:right="0" w:firstLine="576"/>
        <w:jc w:val="left"/>
      </w:pPr>
      <w:r>
        <w:rPr/>
        <w:t xml:space="preserve">(b) Assault of a child in the first degree, as defined in RCW 9A.36.120;</w:t>
      </w:r>
    </w:p>
    <w:p>
      <w:pPr>
        <w:spacing w:before="0" w:after="0" w:line="408" w:lineRule="exact"/>
        <w:ind w:left="0" w:right="0" w:firstLine="576"/>
        <w:jc w:val="left"/>
      </w:pPr>
      <w:r>
        <w:rPr/>
        <w:t xml:space="preserve">(c) Assault of a child in the second degree, as defined in RCW 9A.36.130;</w:t>
      </w:r>
    </w:p>
    <w:p>
      <w:pPr>
        <w:spacing w:before="0" w:after="0" w:line="408" w:lineRule="exact"/>
        <w:ind w:left="0" w:right="0" w:firstLine="576"/>
        <w:jc w:val="left"/>
      </w:pPr>
      <w:r>
        <w:rPr/>
        <w:t xml:space="preserve">(d) Burglary in the first degree, as defined in RCW 9A.52.020;</w:t>
      </w:r>
    </w:p>
    <w:p>
      <w:pPr>
        <w:spacing w:before="0" w:after="0" w:line="408" w:lineRule="exact"/>
        <w:ind w:left="0" w:right="0" w:firstLine="576"/>
        <w:jc w:val="left"/>
      </w:pPr>
      <w:r>
        <w:rPr/>
        <w:t xml:space="preserve">(e) Child molestation in the first degree, as defined in RCW 9A.44.083;</w:t>
      </w:r>
    </w:p>
    <w:p>
      <w:pPr>
        <w:spacing w:before="0" w:after="0" w:line="408" w:lineRule="exact"/>
        <w:ind w:left="0" w:right="0" w:firstLine="576"/>
        <w:jc w:val="left"/>
      </w:pPr>
      <w:r>
        <w:rPr/>
        <w:t xml:space="preserve">(f) Commercial sexual abuse of a minor, as defined in RCW 9.68A.100;</w:t>
      </w:r>
    </w:p>
    <w:p>
      <w:pPr>
        <w:spacing w:before="0" w:after="0" w:line="408" w:lineRule="exact"/>
        <w:ind w:left="0" w:right="0" w:firstLine="576"/>
        <w:jc w:val="left"/>
      </w:pPr>
      <w:r>
        <w:rPr/>
        <w:t xml:space="preserve">(g) Dealing in depictions of a minor engaged in sexually explicit conduct, as defined in RCW 9.68A.050;</w:t>
      </w:r>
    </w:p>
    <w:p>
      <w:pPr>
        <w:spacing w:before="0" w:after="0" w:line="408" w:lineRule="exact"/>
        <w:ind w:left="0" w:right="0" w:firstLine="576"/>
        <w:jc w:val="left"/>
      </w:pPr>
      <w:r>
        <w:rPr/>
        <w:t xml:space="preserve">(h) Homicide by abuse, as defined in RCW 9A.32.055;</w:t>
      </w:r>
    </w:p>
    <w:p>
      <w:pPr>
        <w:spacing w:before="0" w:after="0" w:line="408" w:lineRule="exact"/>
        <w:ind w:left="0" w:right="0" w:firstLine="576"/>
        <w:jc w:val="left"/>
      </w:pPr>
      <w:r>
        <w:rPr/>
        <w:t xml:space="preserve">(i) Indecent liberties with forcible compulsion, as defined in RCW 9A.44.100(1)(a);</w:t>
      </w:r>
    </w:p>
    <w:p>
      <w:pPr>
        <w:spacing w:before="0" w:after="0" w:line="408" w:lineRule="exact"/>
        <w:ind w:left="0" w:right="0" w:firstLine="576"/>
        <w:jc w:val="left"/>
      </w:pPr>
      <w:r>
        <w:rPr/>
        <w:t xml:space="preserve">(j) Indecent liberties with a person capable of consent, as defined in RCW 9A.44.100(1)(b);</w:t>
      </w:r>
    </w:p>
    <w:p>
      <w:pPr>
        <w:spacing w:before="0" w:after="0" w:line="408" w:lineRule="exact"/>
        <w:ind w:left="0" w:right="0" w:firstLine="576"/>
        <w:jc w:val="left"/>
      </w:pPr>
      <w:r>
        <w:rPr/>
        <w:t xml:space="preserve">(k) Kidnapping in the first degree, as defined in RCW 9A.40.020;</w:t>
      </w:r>
    </w:p>
    <w:p>
      <w:pPr>
        <w:spacing w:before="0" w:after="0" w:line="408" w:lineRule="exact"/>
        <w:ind w:left="0" w:right="0" w:firstLine="576"/>
        <w:jc w:val="left"/>
      </w:pPr>
      <w:r>
        <w:rPr/>
        <w:t xml:space="preserve">(l) Murder in the first degree, as defined in RCW 9A.32.030;</w:t>
      </w:r>
    </w:p>
    <w:p>
      <w:pPr>
        <w:spacing w:before="0" w:after="0" w:line="408" w:lineRule="exact"/>
        <w:ind w:left="0" w:right="0" w:firstLine="576"/>
        <w:jc w:val="left"/>
      </w:pPr>
      <w:r>
        <w:rPr/>
        <w:t xml:space="preserve">(m) Murder in the second degree, as defined in RCW 9A.32.050;</w:t>
      </w:r>
    </w:p>
    <w:p>
      <w:pPr>
        <w:spacing w:before="0" w:after="0" w:line="408" w:lineRule="exact"/>
        <w:ind w:left="0" w:right="0" w:firstLine="576"/>
        <w:jc w:val="left"/>
      </w:pPr>
      <w:r>
        <w:rPr/>
        <w:t xml:space="preserve">(n) Promoting commercial sexual abuse of a minor, as defined in RCW 9.68A.101;</w:t>
      </w:r>
    </w:p>
    <w:p>
      <w:pPr>
        <w:spacing w:before="0" w:after="0" w:line="408" w:lineRule="exact"/>
        <w:ind w:left="0" w:right="0" w:firstLine="576"/>
        <w:jc w:val="left"/>
      </w:pPr>
      <w:r>
        <w:rPr/>
        <w:t xml:space="preserve">(o) Rape in the first degree, as defined in RCW 9A.44.040;</w:t>
      </w:r>
    </w:p>
    <w:p>
      <w:pPr>
        <w:spacing w:before="0" w:after="0" w:line="408" w:lineRule="exact"/>
        <w:ind w:left="0" w:right="0" w:firstLine="576"/>
        <w:jc w:val="left"/>
      </w:pPr>
      <w:r>
        <w:rPr/>
        <w:t xml:space="preserve">(p) Rape in the second degree, as defined in RCW 9A.44.050;</w:t>
      </w:r>
    </w:p>
    <w:p>
      <w:pPr>
        <w:spacing w:before="0" w:after="0" w:line="408" w:lineRule="exact"/>
        <w:ind w:left="0" w:right="0" w:firstLine="576"/>
        <w:jc w:val="left"/>
      </w:pPr>
      <w:r>
        <w:rPr/>
        <w:t xml:space="preserve">(q) Rape of a child in the first degree, as defined in RCW 9A.44.073;</w:t>
      </w:r>
    </w:p>
    <w:p>
      <w:pPr>
        <w:spacing w:before="0" w:after="0" w:line="408" w:lineRule="exact"/>
        <w:ind w:left="0" w:right="0" w:firstLine="576"/>
        <w:jc w:val="left"/>
      </w:pPr>
      <w:r>
        <w:rPr/>
        <w:t xml:space="preserve">(r) Rape of a child in the second degree, as defined in RCW 9A.44.076;</w:t>
      </w:r>
    </w:p>
    <w:p>
      <w:pPr>
        <w:spacing w:before="0" w:after="0" w:line="408" w:lineRule="exact"/>
        <w:ind w:left="0" w:right="0" w:firstLine="576"/>
        <w:jc w:val="left"/>
      </w:pPr>
      <w:r>
        <w:rPr/>
        <w:t xml:space="preserve">(s) Robbery in the first degree, as defined in RCW 9A.56.200;</w:t>
      </w:r>
    </w:p>
    <w:p>
      <w:pPr>
        <w:spacing w:before="0" w:after="0" w:line="408" w:lineRule="exact"/>
        <w:ind w:left="0" w:right="0" w:firstLine="576"/>
        <w:jc w:val="left"/>
      </w:pPr>
      <w:r>
        <w:rPr/>
        <w:t xml:space="preserve">(t) Sexual exploitation of a minor, as defined in RCW 9.68A.040; or</w:t>
      </w:r>
    </w:p>
    <w:p>
      <w:pPr>
        <w:spacing w:before="0" w:after="0" w:line="408" w:lineRule="exact"/>
        <w:ind w:left="0" w:right="0" w:firstLine="576"/>
        <w:jc w:val="left"/>
      </w:pPr>
      <w:r>
        <w:rPr/>
        <w:t xml:space="preserve">(u) Vehicular homicide while under the influence of intoxicating liquor or any drug, as defined in RCW 46.61.520(1)(a).</w:t>
      </w:r>
    </w:p>
    <w:p>
      <w:pPr>
        <w:spacing w:before="0" w:after="0" w:line="408" w:lineRule="exact"/>
        <w:ind w:left="0" w:right="0" w:firstLine="576"/>
        <w:jc w:val="left"/>
      </w:pPr>
      <w:r>
        <w:rPr/>
        <w:t xml:space="preserve">(6)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rPr/>
        <w:t xml:space="preserve">(7) For purposes of this section, the hearings officer may not rely on unconfirmed or unconfirmable allegations to find that the offender violated a condition.</w:t>
      </w:r>
    </w:p>
    <w:p>
      <w:pPr>
        <w:spacing w:before="0" w:after="0" w:line="408" w:lineRule="exact"/>
        <w:ind w:left="0" w:right="0" w:firstLine="576"/>
        <w:jc w:val="left"/>
      </w:pPr>
      <w:r>
        <w:rPr/>
        <w:t xml:space="preserve">(8) Hearing officers shall report through a chain of command separate from that of community corrections officers.</w:t>
      </w:r>
    </w:p>
    <w:p/>
    <w:p>
      <w:pPr>
        <w:jc w:val="center"/>
      </w:pPr>
      <w:r>
        <w:rPr>
          <w:b/>
        </w:rPr>
        <w:t>--- END ---</w:t>
      </w:r>
    </w:p>
    <w:sectPr>
      <w:pgNumType w:start="1"/>
      <w:footerReference xmlns:r="http://schemas.openxmlformats.org/officeDocument/2006/relationships" r:id="Reb4d8e9cf55b40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6c81561244414" /><Relationship Type="http://schemas.openxmlformats.org/officeDocument/2006/relationships/footer" Target="/word/footer1.xml" Id="Reb4d8e9cf55b40a8" /></Relationships>
</file>