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ecd640f694ed4" /></Relationships>
</file>

<file path=word/document.xml><?xml version="1.0" encoding="utf-8"?>
<w:document xmlns:w="http://schemas.openxmlformats.org/wordprocessingml/2006/main">
  <w:body>
    <w:p>
      <w:r>
        <w:t>H-4542.4</w:t>
      </w:r>
    </w:p>
    <w:p>
      <w:pPr>
        <w:jc w:val="center"/>
      </w:pPr>
      <w:r>
        <w:t>_______________________________________________</w:t>
      </w:r>
    </w:p>
    <w:p/>
    <w:p>
      <w:pPr>
        <w:jc w:val="center"/>
      </w:pPr>
      <w:r>
        <w:rPr>
          <w:b/>
        </w:rPr>
        <w:t>SUBSTITUTE HOUSE BILL 2520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Thai, Macri, Doglio, Morgan, Entenman, Kilduff, Pollet, Ryu, and Robinson)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documentation and processes governing landlords' claims for damage to residential premises; amending RCW 59.18.260, 59.18.280, 59.18.060, and 59.18.130; reenacting and amending RCW 59.18.030;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2011 c 132 s 13 are each amended to read as follows:</w:t>
      </w:r>
    </w:p>
    <w:p>
      <w:pPr>
        <w:spacing w:before="0" w:after="0" w:line="408" w:lineRule="exact"/>
        <w:ind w:left="0" w:right="0" w:firstLine="576"/>
        <w:jc w:val="left"/>
      </w:pPr>
      <w:r>
        <w:rPr>
          <w:u w:val="single"/>
        </w:rPr>
        <w:t xml:space="preserve">(1)</w:t>
      </w:r>
      <w:r>
        <w:rPr/>
        <w:t xml:space="preserve">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u w:val="single"/>
        </w:rPr>
        <w:t xml:space="preserve">(2)</w:t>
      </w:r>
      <w:r>
        <w:rPr/>
        <w:t xml:space="preserve"> No deposit may be collected by a landlord unless the rental agreement is in writing and a written checklist or statement </w:t>
      </w:r>
      <w:r>
        <w:rPr>
          <w:u w:val="single"/>
        </w:rPr>
        <w:t xml:space="preserve">is provided by the landlord to the tenant at the commencement of the tenancy</w:t>
      </w:r>
      <w:r>
        <w:rPr/>
        <w:t xml:space="preserve"> specifically describing the condition and cleanliness of or existing damages to the premises</w:t>
      </w:r>
      <w:r>
        <w:rPr>
          <w:u w:val="single"/>
        </w:rPr>
        <w:t xml:space="preserve">, fixtures, equipment, appliances,</w:t>
      </w:r>
      <w:r>
        <w:rPr/>
        <w:t xml:space="preserve"> and furnishings</w:t>
      </w:r>
      <w:r>
        <w:t>((</w:t>
      </w:r>
      <w:r>
        <w:rPr>
          <w:strike/>
        </w:rPr>
        <w:t xml:space="preserve">,</w:t>
      </w:r>
      <w:r>
        <w:t>))</w:t>
      </w:r>
      <w:r>
        <w:rPr/>
        <w:t xml:space="preserve"> including, but not limited to</w:t>
      </w:r>
      <w:r>
        <w:t>((</w:t>
      </w:r>
      <w:r>
        <w:rPr>
          <w:strike/>
        </w:rPr>
        <w:t xml:space="preserve">, walls, floors, countertops, carpets, drapes, furniture, and appliances, is provided by the landlord to the tenant at the commencement of the tenancy</w:t>
      </w:r>
      <w:r>
        <w:t>))</w:t>
      </w:r>
      <w:r>
        <w:rPr>
          <w:u w:val="single"/>
        </w:rPr>
        <w:t xml:space="preserve">:</w:t>
      </w:r>
    </w:p>
    <w:p>
      <w:pPr>
        <w:spacing w:before="0" w:after="0" w:line="408" w:lineRule="exact"/>
        <w:ind w:left="0" w:right="0" w:firstLine="576"/>
        <w:jc w:val="left"/>
      </w:pPr>
      <w:r>
        <w:rPr>
          <w:u w:val="single"/>
        </w:rPr>
        <w:t xml:space="preserve">(a) Walls, including wall paint and wallpaper;</w:t>
      </w:r>
    </w:p>
    <w:p>
      <w:pPr>
        <w:spacing w:before="0" w:after="0" w:line="408" w:lineRule="exact"/>
        <w:ind w:left="0" w:right="0" w:firstLine="576"/>
        <w:jc w:val="left"/>
      </w:pPr>
      <w:r>
        <w:rPr>
          <w:u w:val="single"/>
        </w:rPr>
        <w:t xml:space="preserve">(b) Carpets and other flooring;</w:t>
      </w:r>
    </w:p>
    <w:p>
      <w:pPr>
        <w:spacing w:before="0" w:after="0" w:line="408" w:lineRule="exact"/>
        <w:ind w:left="0" w:right="0" w:firstLine="576"/>
        <w:jc w:val="left"/>
      </w:pPr>
      <w:r>
        <w:rPr>
          <w:u w:val="single"/>
        </w:rPr>
        <w:t xml:space="preserve">(c) Furniture; and</w:t>
      </w:r>
    </w:p>
    <w:p>
      <w:pPr>
        <w:spacing w:before="0" w:after="0" w:line="408" w:lineRule="exact"/>
        <w:ind w:left="0" w:right="0" w:firstLine="576"/>
        <w:jc w:val="left"/>
      </w:pPr>
      <w:r>
        <w:rPr>
          <w:u w:val="single"/>
        </w:rPr>
        <w:t xml:space="preserve">(d) Appliances</w:t>
      </w:r>
      <w:r>
        <w:rPr/>
        <w:t xml:space="preserve">.</w:t>
      </w:r>
    </w:p>
    <w:p>
      <w:pPr>
        <w:spacing w:before="0" w:after="0" w:line="408" w:lineRule="exact"/>
        <w:ind w:left="0" w:right="0" w:firstLine="576"/>
        <w:jc w:val="left"/>
      </w:pPr>
      <w:r>
        <w:rPr>
          <w:u w:val="single"/>
        </w:rPr>
        <w:t xml:space="preserve">(3)</w:t>
      </w:r>
      <w:r>
        <w:rPr/>
        <w:t xml:space="preserve"> The checklist or statement shall be signed and dated by the landlord and the tenant, and the tenant shall be provided with a copy of the signed checklist or statement. </w:t>
      </w:r>
      <w:r>
        <w:rPr>
          <w:u w:val="single"/>
        </w:rPr>
        <w:t xml:space="preserve">The tenant has the right to request one free replacement copy of the written checklist.</w:t>
      </w:r>
    </w:p>
    <w:p>
      <w:pPr>
        <w:spacing w:before="0" w:after="0" w:line="408" w:lineRule="exact"/>
        <w:ind w:left="0" w:right="0" w:firstLine="576"/>
        <w:jc w:val="left"/>
      </w:pPr>
      <w:r>
        <w:rPr>
          <w:u w:val="single"/>
        </w:rPr>
        <w:t xml:space="preserve">(4)</w:t>
      </w:r>
      <w:r>
        <w:rPr/>
        <w:t xml:space="preserve"> No such deposit shall be withheld on account of </w:t>
      </w:r>
      <w:r>
        <w:t>((</w:t>
      </w:r>
      <w:r>
        <w:rPr>
          <w:strike/>
        </w:rPr>
        <w:t xml:space="preserve">normal</w:t>
      </w:r>
      <w:r>
        <w:t>))</w:t>
      </w:r>
      <w:r>
        <w:rPr/>
        <w:t xml:space="preserve"> wear </w:t>
      </w:r>
      <w:r>
        <w:t>((</w:t>
      </w:r>
      <w:r>
        <w:rPr>
          <w:strike/>
        </w:rPr>
        <w:t xml:space="preserve">and tear</w:t>
      </w:r>
      <w:r>
        <w:t>))</w:t>
      </w:r>
      <w:r>
        <w:rPr/>
        <w:t xml:space="preserve"> resulting from ordinary use of the premises</w:t>
      </w:r>
      <w:r>
        <w:t>((</w:t>
      </w:r>
      <w:r>
        <w:rPr>
          <w:strike/>
        </w:rPr>
        <w:t xml:space="preserve">. The tenant has the right to request one free replacement copy of the written checklist</w:t>
      </w:r>
      <w:r>
        <w:t>))</w:t>
      </w:r>
      <w:r>
        <w:rPr/>
        <w:t xml:space="preserve">.</w:t>
      </w:r>
    </w:p>
    <w:p>
      <w:pPr>
        <w:spacing w:before="0" w:after="0" w:line="408" w:lineRule="exact"/>
        <w:ind w:left="0" w:right="0" w:firstLine="576"/>
        <w:jc w:val="left"/>
      </w:pPr>
      <w:r>
        <w:rPr>
          <w:u w:val="single"/>
        </w:rPr>
        <w:t xml:space="preserve">(5)</w:t>
      </w:r>
      <w:r>
        <w:rPr/>
        <w:t xml:space="preserve">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w:t>
      </w:r>
      <w:r>
        <w:rPr>
          <w:u w:val="single"/>
        </w:rPr>
        <w:t xml:space="preserve">(a)</w:t>
      </w:r>
      <w:r>
        <w:rPr/>
        <w:t xml:space="preserve">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w:t>
      </w:r>
      <w:r>
        <w:rPr>
          <w:u w:val="single"/>
        </w:rPr>
        <w:t xml:space="preserve">, and any documentation required by (b) of this subsection,</w:t>
      </w:r>
      <w:r>
        <w:rPr/>
        <w:t xml:space="preserve"> together with the payment of any refund due the tenant under the terms and conditions of the rental agreement. </w:t>
      </w:r>
      <w:r>
        <w:t>((</w:t>
      </w:r>
      <w:r>
        <w:rPr>
          <w:strike/>
        </w:rPr>
        <w:t xml:space="preserve">(a) No portion of any deposit shall be withheld on account of wear resulting from ordinary use of the premises.</w:t>
      </w:r>
    </w:p>
    <w:p>
      <w:pPr>
        <w:spacing w:before="0" w:after="0" w:line="408" w:lineRule="exact"/>
        <w:ind w:left="0" w:right="0" w:firstLine="576"/>
        <w:jc w:val="left"/>
      </w:pPr>
      <w:r>
        <w:rPr>
          <w:strike/>
        </w:rPr>
        <w:t xml:space="preserve">(b)</w:t>
      </w:r>
      <w:r>
        <w:t>))</w:t>
      </w:r>
      <w:r>
        <w:rPr/>
        <w:t xml:space="preserve"> The landlord complies with this </w:t>
      </w:r>
      <w:r>
        <w:t>((</w:t>
      </w:r>
      <w:r>
        <w:rPr>
          <w:strike/>
        </w:rPr>
        <w:t xml:space="preserve">section</w:t>
      </w:r>
      <w:r>
        <w:t>))</w:t>
      </w:r>
      <w:r>
        <w:rPr/>
        <w:t xml:space="preserve"> </w:t>
      </w:r>
      <w:r>
        <w:rPr>
          <w:u w:val="single"/>
        </w:rPr>
        <w:t xml:space="preserve">subsection</w:t>
      </w:r>
      <w:r>
        <w:rPr/>
        <w:t xml:space="preserve"> if </w:t>
      </w:r>
      <w:r>
        <w:t>((</w:t>
      </w:r>
      <w:r>
        <w:rPr>
          <w:strike/>
        </w:rPr>
        <w:t xml:space="preserve">the required statement or payment, or both,</w:t>
      </w:r>
      <w:r>
        <w:t>))</w:t>
      </w:r>
      <w:r>
        <w:rPr/>
        <w:t xml:space="preserve"> </w:t>
      </w:r>
      <w:r>
        <w:rPr>
          <w:u w:val="single"/>
        </w:rPr>
        <w:t xml:space="preserve">these</w:t>
      </w:r>
      <w:r>
        <w:rPr/>
        <w:t xml:space="preserve">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u w:val="single"/>
        </w:rPr>
        <w:t xml:space="preserve">(b) With the statement required by (a) of this subsection, the landlord shall include copies of estimates received or invoices paid to reasonably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w:t>
      </w:r>
    </w:p>
    <w:p>
      <w:pPr>
        <w:spacing w:before="0" w:after="0" w:line="408" w:lineRule="exact"/>
        <w:ind w:left="0" w:right="0" w:firstLine="576"/>
        <w:jc w:val="left"/>
      </w:pPr>
      <w:r>
        <w:rPr>
          <w:u w:val="single"/>
        </w:rPr>
        <w:t xml:space="preserve">(c) No portion of any deposit may be withheld:</w:t>
      </w:r>
    </w:p>
    <w:p>
      <w:pPr>
        <w:spacing w:before="0" w:after="0" w:line="408" w:lineRule="exact"/>
        <w:ind w:left="0" w:right="0" w:firstLine="576"/>
        <w:jc w:val="left"/>
      </w:pPr>
      <w:r>
        <w:rPr>
          <w:u w:val="single"/>
        </w:rPr>
        <w:t xml:space="preserve">(i) For wear resulting from ordinary use of the premises;</w:t>
      </w:r>
    </w:p>
    <w:p>
      <w:pPr>
        <w:spacing w:before="0" w:after="0" w:line="408" w:lineRule="exact"/>
        <w:ind w:left="0" w:right="0" w:firstLine="576"/>
        <w:jc w:val="left"/>
      </w:pPr>
      <w:r>
        <w:rPr>
          <w:u w:val="single"/>
        </w:rPr>
        <w:t xml:space="preserve">(ii) For carpet cleaning unless the landlord documents wear to the carpet that is beyond wear resulting from ordinary use of the premises;</w:t>
      </w:r>
    </w:p>
    <w:p>
      <w:pPr>
        <w:spacing w:before="0" w:after="0" w:line="408" w:lineRule="exact"/>
        <w:ind w:left="0" w:right="0" w:firstLine="576"/>
        <w:jc w:val="left"/>
      </w:pPr>
      <w:r>
        <w:rPr>
          <w:u w:val="single"/>
        </w:rPr>
        <w:t xml:space="preserve">(iii) For the costs of repair and replacement of fixtures, equipment, appliances, and furnishings if their condition was not reasonably documented in the written checklist required under RCW 59.18.260; or</w:t>
      </w:r>
    </w:p>
    <w:p>
      <w:pPr>
        <w:spacing w:before="0" w:after="0" w:line="408" w:lineRule="exact"/>
        <w:ind w:left="0" w:right="0" w:firstLine="576"/>
        <w:jc w:val="left"/>
      </w:pPr>
      <w:r>
        <w:rPr>
          <w:u w:val="single"/>
        </w:rPr>
        <w:t xml:space="preserve">(iv) In excess of the cost of repair or replacement of the damaged portion in situations in which the premises, including fixtures, equipment, appliances, and furnishings, are damaged in excess of wear resulting from ordinary use of the premises but the damage does not encompass the item's entirety.</w:t>
      </w:r>
    </w:p>
    <w:p>
      <w:pPr>
        <w:spacing w:before="0" w:after="0" w:line="408" w:lineRule="exact"/>
        <w:ind w:left="0" w:right="0" w:firstLine="576"/>
        <w:jc w:val="left"/>
      </w:pPr>
      <w:r>
        <w:rPr/>
        <w:t xml:space="preserve">(2)</w:t>
      </w:r>
      <w:r>
        <w:rPr>
          <w:u w:val="single"/>
        </w:rPr>
        <w:t xml:space="preserve">(a) Not more than thirty days and not less than fourteen days before the termination of the rental agreement, or at such other time as may be agreed to by the landlord and the tenant, a tenant may submit a written request to the landlord for a walkthrough of the premises. Upon receipt of the request, the landlord shall make arrangements with the tenant to schedule the walkthrough to occur prior to the end of the tenancy.</w:t>
      </w:r>
    </w:p>
    <w:p>
      <w:pPr>
        <w:spacing w:before="0" w:after="0" w:line="408" w:lineRule="exact"/>
        <w:ind w:left="0" w:right="0" w:firstLine="576"/>
        <w:jc w:val="left"/>
      </w:pPr>
      <w:r>
        <w:rPr>
          <w:u w:val="single"/>
        </w:rPr>
        <w:t xml:space="preserve">(b) Immediately following the walkthrough, at which the tenant has the right to be present, the landlord shall prepare a written walkthrough checklist or statement specifically describing the condition and cleanliness of or existing damages to the premises, fixtures, equipment, appliances, and furnishings. The written walkthrough checklist or statement shall be signed and dated by the landlord and the tenant, and the tenant shall be provided with a copy of the signed written walkthrough checklist or statement.</w:t>
      </w:r>
    </w:p>
    <w:p>
      <w:pPr>
        <w:spacing w:before="0" w:after="0" w:line="408" w:lineRule="exact"/>
        <w:ind w:left="0" w:right="0" w:firstLine="576"/>
        <w:jc w:val="left"/>
      </w:pPr>
      <w:r>
        <w:rPr>
          <w:u w:val="single"/>
        </w:rPr>
        <w:t xml:space="preserve">(3)</w:t>
      </w:r>
      <w:r>
        <w:rPr/>
        <w:t xml:space="preserve"> If the landlord fails to give </w:t>
      </w:r>
      <w:r>
        <w:t>((</w:t>
      </w:r>
      <w:r>
        <w:rPr>
          <w:strike/>
        </w:rPr>
        <w:t xml:space="preserve">such</w:t>
      </w:r>
      <w:r>
        <w:t>))</w:t>
      </w:r>
      <w:r>
        <w:rPr/>
        <w:t xml:space="preserve"> </w:t>
      </w:r>
      <w:r>
        <w:rPr>
          <w:u w:val="single"/>
        </w:rPr>
        <w:t xml:space="preserve">the</w:t>
      </w:r>
      <w:r>
        <w:rPr/>
        <w:t xml:space="preserve"> statement </w:t>
      </w:r>
      <w:r>
        <w:rPr>
          <w:u w:val="single"/>
        </w:rPr>
        <w:t xml:space="preserve">and any documentation required by subsection (1) of this section</w:t>
      </w:r>
      <w:r>
        <w:rPr/>
        <w:t xml:space="preserve"> together with any refund due the tenant within the time limits specified </w:t>
      </w:r>
      <w:r>
        <w:t>((</w:t>
      </w:r>
      <w:r>
        <w:rPr>
          <w:strike/>
        </w:rPr>
        <w:t xml:space="preserve">above</w:t>
      </w:r>
      <w:r>
        <w:t>))</w:t>
      </w:r>
      <w:r>
        <w:rPr/>
        <w:t xml:space="preserve"> </w:t>
      </w:r>
      <w:r>
        <w:rPr>
          <w:u w:val="single"/>
        </w:rPr>
        <w:t xml:space="preserve">in subsection (1) of this section</w:t>
      </w:r>
      <w:r>
        <w:rPr/>
        <w:t xml:space="preser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t>
      </w:r>
      <w:r>
        <w:rPr>
          <w:u w:val="single"/>
        </w:rPr>
        <w:t xml:space="preserve">and any documentation</w:t>
      </w:r>
      <w:r>
        <w:rPr/>
        <w:t xml:space="preserve"> within the twenty-one days or that the tenant abandoned the premises as defined in RCW 59.18.310. The court may in its discretion award up to two times the amount of the deposit for the intentional refusal of the landlord to give the statement</w:t>
      </w:r>
      <w:r>
        <w:rPr>
          <w:u w:val="single"/>
        </w:rPr>
        <w:t xml:space="preserve">, documentation,</w:t>
      </w:r>
      <w:r>
        <w:rPr/>
        <w:t xml:space="preserve"> or refund due </w:t>
      </w:r>
      <w:r>
        <w:rPr>
          <w:u w:val="single"/>
        </w:rPr>
        <w:t xml:space="preserve">unless the landlord shows that circumstances beyond the landlord's control prevented the landlord from providing the statement and any such documentation within twenty-one days or that the tenant abandoned the premises as described in RCW 59.18.310</w:t>
      </w:r>
      <w:r>
        <w:rPr/>
        <w:t xml:space="preserv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Pr>
        <w:spacing w:before="0" w:after="0" w:line="408" w:lineRule="exact"/>
        <w:ind w:left="0" w:right="0" w:firstLine="576"/>
        <w:jc w:val="left"/>
      </w:pPr>
      <w:r>
        <w:rPr>
          <w:u w:val="single"/>
        </w:rPr>
        <w:t xml:space="preserve">(b) Damages for wear resulting from ordinary use of the premises or not substantiated by documentation, including the walkthrough checklist if a walkthrough was requested by the tenant, may not be charged to the tenant, reported to any consumer reporting agency, tenant screening service, or prospective landlord, or submitted for collection by any third-party agency.</w:t>
      </w:r>
    </w:p>
    <w:p>
      <w:pPr>
        <w:spacing w:before="0" w:after="0" w:line="408" w:lineRule="exact"/>
        <w:ind w:left="0" w:right="0" w:firstLine="576"/>
        <w:jc w:val="left"/>
      </w:pPr>
      <w:r>
        <w:rPr>
          <w:u w:val="single"/>
        </w:rPr>
        <w:t xml:space="preserve">(c) Any action taken against a tenant to recover sums exceeding the amount of the deposit shall be commenced within one year of the termination of the rental agreement or the tenant's abandonment of the premises.</w:t>
      </w:r>
    </w:p>
    <w:p>
      <w:pPr>
        <w:spacing w:before="0" w:after="0" w:line="408" w:lineRule="exact"/>
        <w:ind w:left="0" w:right="0" w:firstLine="576"/>
        <w:jc w:val="left"/>
      </w:pPr>
      <w:r>
        <w:rPr>
          <w:u w:val="single"/>
        </w:rPr>
        <w:t xml:space="preserve">(5) The requirements with respect to checklists and documentation that are set forth in RCW 59.18.260 and this section do not apply to situations in which part or all of a security deposit is withheld by the landlord for reasons unrelated to damages to the premises, fixtures, equipment, appliances, and furnishings, such as for rent or other charges 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w:t>
      </w:r>
      <w:r>
        <w:t>((</w:t>
      </w:r>
      <w:r>
        <w:rPr>
          <w:strike/>
        </w:rPr>
        <w:t xml:space="preserve">normal</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 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sixty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sixty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130</w:t>
      </w:r>
      <w:r>
        <w:rPr/>
        <w:t xml:space="preserve"> and 2011 c 132 s 8 are each amended to read as follows:</w:t>
      </w:r>
    </w:p>
    <w:p>
      <w:pPr>
        <w:spacing w:before="0" w:after="0" w:line="408" w:lineRule="exact"/>
        <w:ind w:left="0" w:right="0" w:firstLine="576"/>
        <w:jc w:val="left"/>
      </w:pPr>
      <w:r>
        <w:rPr/>
        <w:t xml:space="preserve">Each tenant shall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shall:</w:t>
      </w:r>
    </w:p>
    <w:p>
      <w:pPr>
        <w:spacing w:before="0" w:after="0" w:line="408" w:lineRule="exact"/>
        <w:ind w:left="0" w:right="0" w:firstLine="576"/>
        <w:jc w:val="left"/>
      </w:pPr>
      <w:r>
        <w:rPr/>
        <w:t xml:space="preserve">(1) Keep that part of the premises which he or she occupies and uses as clean and sanitary as the conditions of the premises permit;</w:t>
      </w:r>
    </w:p>
    <w:p>
      <w:pPr>
        <w:spacing w:before="0" w:after="0" w:line="408" w:lineRule="exact"/>
        <w:ind w:left="0" w:right="0" w:firstLine="576"/>
        <w:jc w:val="left"/>
      </w:pPr>
      <w:r>
        <w:rPr/>
        <w:t xml:space="preserve">(2) Properly dispose from his or her dwelling unit all rubbish, garbage, and other organic or flammable waste, in a clean and sanitary manner at reasonable and regular intervals, and assume all costs of extermination and fumigation for infestation caused by the tenant;</w:t>
      </w:r>
    </w:p>
    <w:p>
      <w:pPr>
        <w:spacing w:before="0" w:after="0" w:line="408" w:lineRule="exact"/>
        <w:ind w:left="0" w:right="0" w:firstLine="576"/>
        <w:jc w:val="left"/>
      </w:pPr>
      <w:r>
        <w:rPr/>
        <w:t xml:space="preserve">(3) Properly use and operate all electrical, gas, heating, plumbing and other fixtures and appliances supplied by the landlord;</w:t>
      </w:r>
    </w:p>
    <w:p>
      <w:pPr>
        <w:spacing w:before="0" w:after="0" w:line="408" w:lineRule="exact"/>
        <w:ind w:left="0" w:right="0" w:firstLine="576"/>
        <w:jc w:val="left"/>
      </w:pPr>
      <w:r>
        <w:rPr/>
        <w:t xml:space="preserve">(4) Not intentionally or negligently destroy, deface, damage, impair, or remove any part of the structure or dwelling, with the appurtenances thereto, including the facilities, equipment, furniture, furnishings, and appliances, or permit any member of his or her family, invitee, licensee, or any person acting under his or her control to do so. Violations may be prosecuted under chapter 9A.48 RCW if the destruction is intentional and malicious;</w:t>
      </w:r>
    </w:p>
    <w:p>
      <w:pPr>
        <w:spacing w:before="0" w:after="0" w:line="408" w:lineRule="exact"/>
        <w:ind w:left="0" w:right="0" w:firstLine="576"/>
        <w:jc w:val="left"/>
      </w:pPr>
      <w:r>
        <w:rPr/>
        <w:t xml:space="preserve">(5) Not permit a nuisance or common waste;</w:t>
      </w:r>
    </w:p>
    <w:p>
      <w:pPr>
        <w:spacing w:before="0" w:after="0" w:line="408" w:lineRule="exact"/>
        <w:ind w:left="0" w:right="0" w:firstLine="576"/>
        <w:jc w:val="left"/>
      </w:pPr>
      <w:r>
        <w:rPr/>
        <w:t xml:space="preserve">(6) Not engage in drug-related activity at the rental premises, or allow a subtenant, sublessee, resident, or anyone else to engage in drug-related activity at the rental premises with the knowledge or consent of the tenant. "Drug-related activity" means that activity which constitutes a violation of chapter 69.41, 69.50, or 69.52 RCW;</w:t>
      </w:r>
    </w:p>
    <w:p>
      <w:pPr>
        <w:spacing w:before="0" w:after="0" w:line="408" w:lineRule="exact"/>
        <w:ind w:left="0" w:right="0" w:firstLine="576"/>
        <w:jc w:val="left"/>
      </w:pPr>
      <w:r>
        <w:rPr/>
        <w:t xml:space="preserve">(7) Maintain the smoke detection device in accordance with the manufacturer's recommendations, including the replacement of batteries where required for the proper operation of the smoke detection device, as required in RCW 43.44.110(3);</w:t>
      </w:r>
    </w:p>
    <w:p>
      <w:pPr>
        <w:spacing w:before="0" w:after="0" w:line="408" w:lineRule="exact"/>
        <w:ind w:left="0" w:right="0" w:firstLine="576"/>
        <w:jc w:val="left"/>
      </w:pPr>
      <w:r>
        <w:rPr/>
        <w:t xml:space="preserve">(8) Not engage in any activity at the rental premises that is:</w:t>
      </w:r>
    </w:p>
    <w:p>
      <w:pPr>
        <w:spacing w:before="0" w:after="0" w:line="408" w:lineRule="exact"/>
        <w:ind w:left="0" w:right="0" w:firstLine="576"/>
        <w:jc w:val="left"/>
      </w:pPr>
      <w:r>
        <w:rPr/>
        <w:t xml:space="preserve">(a) Imminently hazardous to the physical safety of other persons on the premises; and</w:t>
      </w:r>
    </w:p>
    <w:p>
      <w:pPr>
        <w:spacing w:before="0" w:after="0" w:line="408" w:lineRule="exact"/>
        <w:ind w:left="0" w:right="0" w:firstLine="576"/>
        <w:jc w:val="left"/>
      </w:pPr>
      <w:r>
        <w:rPr/>
        <w:t xml:space="preserve">(b)(i) Entails physical assaults upon another person which result in an arrest; or</w:t>
      </w:r>
    </w:p>
    <w:p>
      <w:pPr>
        <w:spacing w:before="0" w:after="0" w:line="408" w:lineRule="exact"/>
        <w:ind w:left="0" w:right="0" w:firstLine="576"/>
        <w:jc w:val="left"/>
      </w:pPr>
      <w:r>
        <w:rPr/>
        <w:t xml:space="preserve">(ii) Entails the unlawful use of a firearm or other deadly weapon as defined in RCW 9A.04.110 which results in an arrest, including threatening another tenant or the landlord with a firearm or other deadly weapon under RCW 59.18.352. Nothing in this subsection (8) shall authorize the termination of tenancy and eviction of the victim of a physical assault or the victim of the use or threatened use of a firearm or other deadly weapon;</w:t>
      </w:r>
    </w:p>
    <w:p>
      <w:pPr>
        <w:spacing w:before="0" w:after="0" w:line="408" w:lineRule="exact"/>
        <w:ind w:left="0" w:right="0" w:firstLine="576"/>
        <w:jc w:val="left"/>
      </w:pPr>
      <w:r>
        <w:rPr/>
        <w:t xml:space="preserve">(9) Not engage in any gang-related activity at the premises, as defined in RCW 59.18.030, or allow another to engage in such activity at the premises, that renders people in at least two or more dwelling units or residences insecure in life or the use of property or that injures or endangers the safety or health of people in at least two or more dwelling units or residences. In determining whether a tenant is engaged in gang-related activity, a court should consider the totality of the circumstances, including factors such as whether there have been a significant number of complaints to the landlord about the tenant's activities at the property, damages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 and</w:t>
      </w:r>
    </w:p>
    <w:p>
      <w:pPr>
        <w:spacing w:before="0" w:after="0" w:line="408" w:lineRule="exact"/>
        <w:ind w:left="0" w:right="0" w:firstLine="576"/>
        <w:jc w:val="left"/>
      </w:pPr>
      <w:r>
        <w:rPr/>
        <w:t xml:space="preserve">(10) Upon termination and vacation, restore the premises to their initial condition except for </w:t>
      </w:r>
      <w:r>
        <w:t>((</w:t>
      </w:r>
      <w:r>
        <w:rPr>
          <w:strike/>
        </w:rPr>
        <w:t xml:space="preserve">reasonable</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or conditions caused by failure of the landlord to comply with his or her obligations under this chapter. The tenant shall not be charged for normal cleaning if he or she has paid a nonrefundable cleaning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this act, the legislature intends to increase fairness for all.</w:t>
      </w:r>
    </w:p>
    <w:p/>
    <w:p>
      <w:pPr>
        <w:jc w:val="center"/>
      </w:pPr>
      <w:r>
        <w:rPr>
          <w:b/>
        </w:rPr>
        <w:t>--- END ---</w:t>
      </w:r>
    </w:p>
    <w:sectPr>
      <w:pgNumType w:start="1"/>
      <w:footerReference xmlns:r="http://schemas.openxmlformats.org/officeDocument/2006/relationships" r:id="R89d3563cb3c449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9fa095bb542be" /><Relationship Type="http://schemas.openxmlformats.org/officeDocument/2006/relationships/footer" Target="/word/footer1.xml" Id="R89d3563cb3c44989" /></Relationships>
</file>