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983e84b6a4f00" /></Relationships>
</file>

<file path=word/document.xml><?xml version="1.0" encoding="utf-8"?>
<w:document xmlns:w="http://schemas.openxmlformats.org/wordprocessingml/2006/main">
  <w:body>
    <w:p>
      <w:r>
        <w:t>H-3772.1</w:t>
      </w:r>
    </w:p>
    <w:p>
      <w:pPr>
        <w:jc w:val="center"/>
      </w:pPr>
      <w:r>
        <w:t>_______________________________________________</w:t>
      </w:r>
    </w:p>
    <w:p/>
    <w:p>
      <w:pPr>
        <w:jc w:val="center"/>
      </w:pPr>
      <w:r>
        <w:rPr>
          <w:b/>
        </w:rPr>
        <w:t>HOUSE BILL 2530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Gregerson, Thai, Hudgins, Peterson, and Tarleton</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necessary changes to move the primary election date to May; amending RCW 29A.04.311, 29A.04.321, 29A.04.330, 29A.24.050, 42.52.180, 42.52.185, and 29A.60.190; reenacting and amending RCW 42.17A.560;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311</w:t>
      </w:r>
      <w:r>
        <w:rPr/>
        <w:t xml:space="preserve"> and 2011 c 349 s 2 are each amended to read as follows:</w:t>
      </w:r>
    </w:p>
    <w:p>
      <w:pPr>
        <w:spacing w:before="0" w:after="0" w:line="408" w:lineRule="exact"/>
        <w:ind w:left="0" w:right="0" w:firstLine="576"/>
        <w:jc w:val="left"/>
      </w:pPr>
      <w:r>
        <w:rPr/>
        <w:t xml:space="preserve">Primaries for general elections to be held in November, and the election of precinct committee officers, must be held on the </w:t>
      </w:r>
      <w:r>
        <w:t>((</w:t>
      </w:r>
      <w:r>
        <w:rPr>
          <w:strike/>
        </w:rPr>
        <w:t xml:space="preserve">first</w:t>
      </w:r>
      <w:r>
        <w:t>))</w:t>
      </w:r>
      <w:r>
        <w:rPr/>
        <w:t xml:space="preserve"> </w:t>
      </w:r>
      <w:r>
        <w:rPr>
          <w:u w:val="single"/>
        </w:rPr>
        <w:t xml:space="preserve">third</w:t>
      </w:r>
      <w:r>
        <w:rPr/>
        <w:t xml:space="preserve"> Tuesday of the preceding </w:t>
      </w:r>
      <w:r>
        <w:t>((</w:t>
      </w:r>
      <w:r>
        <w:rPr>
          <w:strike/>
        </w:rPr>
        <w:t xml:space="preserve">August</w:t>
      </w:r>
      <w:r>
        <w:t>))</w:t>
      </w:r>
      <w:r>
        <w:rPr/>
        <w:t xml:space="preserve"> </w:t>
      </w:r>
      <w:r>
        <w:rPr>
          <w:u w:val="single"/>
        </w:rPr>
        <w:t xml:space="preserve">May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w:t>
      </w:r>
      <w:r>
        <w:t>((</w:t>
      </w:r>
      <w:r>
        <w:rPr>
          <w:strike/>
        </w:rPr>
        <w:t xml:space="preserve">fourth Tuesday in April;</w:t>
      </w:r>
    </w:p>
    <w:p>
      <w:pPr>
        <w:spacing w:before="0" w:after="0" w:line="408" w:lineRule="exact"/>
        <w:ind w:left="0" w:right="0" w:firstLine="576"/>
        <w:jc w:val="left"/>
      </w:pPr>
      <w:r>
        <w:rPr>
          <w:strike/>
        </w:rPr>
        <w:t xml:space="preserve">(c) The</w:t>
      </w:r>
      <w:r>
        <w:t>))</w:t>
      </w:r>
      <w:r>
        <w:rPr/>
        <w:t xml:space="preserve"> day of the primary as specified by RCW 29A.04.311;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first Tuesday after the first Monday in November.</w:t>
      </w:r>
    </w:p>
    <w:p>
      <w:pPr>
        <w:spacing w:before="0" w:after="0" w:line="408" w:lineRule="exact"/>
        <w:ind w:left="0" w:right="0" w:firstLine="576"/>
        <w:jc w:val="left"/>
      </w:pPr>
      <w:r>
        <w:rPr/>
        <w:t xml:space="preserve">(3) A resolution calling for a special election on a date set forth in </w:t>
      </w:r>
      <w:r>
        <w:t>((</w:t>
      </w:r>
      <w:r>
        <w:rPr>
          <w:strike/>
        </w:rPr>
        <w:t xml:space="preserve">subsection (2)(a) and (b) of</w:t>
      </w:r>
      <w:r>
        <w:t>))</w:t>
      </w:r>
      <w:r>
        <w:rPr/>
        <w:t xml:space="preserve"> this section must be presented to the county auditor at least sixty days prior to the election date. </w:t>
      </w:r>
      <w:r>
        <w:t>((</w:t>
      </w:r>
      <w:r>
        <w:rPr>
          <w:strike/>
        </w:rPr>
        <w:t xml:space="preserve">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r>
        <w:t>))</w:t>
      </w:r>
    </w:p>
    <w:p>
      <w:pPr>
        <w:spacing w:before="0" w:after="0" w:line="408" w:lineRule="exact"/>
        <w:ind w:left="0" w:right="0" w:firstLine="576"/>
        <w:jc w:val="left"/>
      </w:pPr>
      <w:r>
        <w:rPr/>
        <w:t xml:space="preserve">(4) In addition to the dates set forth in subsection (2)(a) through </w:t>
      </w:r>
      <w:r>
        <w:t>((</w:t>
      </w:r>
      <w:r>
        <w:rPr>
          <w:strike/>
        </w:rPr>
        <w:t xml:space="preserve">(d)</w:t>
      </w:r>
      <w:r>
        <w:t>))</w:t>
      </w:r>
      <w:r>
        <w:rPr/>
        <w:t xml:space="preserve"> </w:t>
      </w:r>
      <w:r>
        <w:rPr>
          <w:u w:val="single"/>
        </w:rPr>
        <w:t xml:space="preserve">(c)</w:t>
      </w:r>
      <w:r>
        <w:rPr/>
        <w:t xml:space="preserve">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w:t>
      </w:r>
      <w:r>
        <w:t>((</w:t>
      </w:r>
      <w:r>
        <w:rPr>
          <w:strike/>
        </w:rPr>
        <w:t xml:space="preserve">fourth Tuesday in April;</w:t>
      </w:r>
    </w:p>
    <w:p>
      <w:pPr>
        <w:spacing w:before="0" w:after="0" w:line="408" w:lineRule="exact"/>
        <w:ind w:left="0" w:right="0" w:firstLine="576"/>
        <w:jc w:val="left"/>
      </w:pPr>
      <w:r>
        <w:rPr>
          <w:strike/>
        </w:rPr>
        <w:t xml:space="preserve">(c) The</w:t>
      </w:r>
      <w:r>
        <w:t>))</w:t>
      </w:r>
      <w:r>
        <w:rPr/>
        <w:t xml:space="preserve"> day of the primary election as specified by RCW 29A.04.311;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first Tuesday after the first Monday in November.</w:t>
      </w:r>
    </w:p>
    <w:p>
      <w:pPr>
        <w:spacing w:before="0" w:after="0" w:line="408" w:lineRule="exact"/>
        <w:ind w:left="0" w:right="0" w:firstLine="576"/>
        <w:jc w:val="left"/>
      </w:pPr>
      <w:r>
        <w:rPr/>
        <w:t xml:space="preserve">(3) A resolution calling for a special election on a date set forth in </w:t>
      </w:r>
      <w:r>
        <w:t>((</w:t>
      </w:r>
      <w:r>
        <w:rPr>
          <w:strike/>
        </w:rPr>
        <w:t xml:space="preserve">subsection (2)(a) and (b) of</w:t>
      </w:r>
      <w:r>
        <w:t>))</w:t>
      </w:r>
      <w:r>
        <w:rPr/>
        <w:t xml:space="preserve"> this section must be presented to the county auditor at least sixty days prior to the election date. </w:t>
      </w:r>
      <w:r>
        <w:t>((</w:t>
      </w:r>
      <w:r>
        <w:rPr>
          <w:strike/>
        </w:rPr>
        <w:t xml:space="preserve">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r>
        <w:t>))</w:t>
      </w:r>
    </w:p>
    <w:p>
      <w:pPr>
        <w:spacing w:before="0" w:after="0" w:line="408" w:lineRule="exact"/>
        <w:ind w:left="0" w:right="0" w:firstLine="576"/>
        <w:jc w:val="left"/>
      </w:pPr>
      <w:r>
        <w:rPr/>
        <w:t xml:space="preserve">(4) In addition to subsection (2)(a) through </w:t>
      </w:r>
      <w:r>
        <w:t>((</w:t>
      </w:r>
      <w:r>
        <w:rPr>
          <w:strike/>
        </w:rPr>
        <w:t xml:space="preserve">(d)</w:t>
      </w:r>
      <w:r>
        <w:t>))</w:t>
      </w:r>
      <w:r>
        <w:rPr/>
        <w:t xml:space="preserve"> </w:t>
      </w:r>
      <w:r>
        <w:rPr>
          <w:u w:val="single"/>
        </w:rPr>
        <w:t xml:space="preserve">(c)</w:t>
      </w:r>
      <w:r>
        <w:rPr/>
        <w:t xml:space="preserve">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w:t>
      </w:r>
      <w:r>
        <w:t>((</w:t>
      </w:r>
      <w:r>
        <w:rPr>
          <w:strike/>
        </w:rPr>
        <w:t xml:space="preserve">(c) and (d)</w:t>
      </w:r>
      <w:r>
        <w:t>))</w:t>
      </w:r>
      <w:r>
        <w:rPr/>
        <w:t xml:space="preserve"> </w:t>
      </w:r>
      <w:r>
        <w:rPr>
          <w:u w:val="single"/>
        </w:rPr>
        <w:t xml:space="preserve">(b) and (c)</w:t>
      </w:r>
      <w:r>
        <w:rPr/>
        <w:t xml:space="preserve">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during regular business hours with the filing officer beginning the </w:t>
      </w:r>
      <w:r>
        <w:rPr>
          <w:u w:val="single"/>
        </w:rPr>
        <w:t xml:space="preserve">fourth</w:t>
      </w:r>
      <w:r>
        <w:rPr/>
        <w:t xml:space="preserve"> Monday </w:t>
      </w:r>
      <w:r>
        <w:t>((</w:t>
      </w:r>
      <w:r>
        <w:rPr>
          <w:strike/>
        </w:rPr>
        <w:t xml:space="preserve">two weeks before Memorial day</w:t>
      </w:r>
      <w:r>
        <w:t>))</w:t>
      </w:r>
      <w:r>
        <w:rPr/>
        <w:t xml:space="preserve"> </w:t>
      </w:r>
      <w:r>
        <w:rPr>
          <w:u w:val="single"/>
        </w:rPr>
        <w:t xml:space="preserve">in February</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2017 c 7 s 2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or election to any office shall not be altered, other than during a special legislative session, beginning </w:t>
      </w:r>
      <w:r>
        <w:t>((</w:t>
      </w:r>
      <w:r>
        <w:rPr>
          <w:strike/>
        </w:rPr>
        <w:t xml:space="preserve">on the first day of the declaration of candidacy filing period specified in RCW 29A.24.050</w:t>
      </w:r>
      <w:r>
        <w:t>))</w:t>
      </w:r>
      <w:r>
        <w:rPr/>
        <w:t xml:space="preserve"> </w:t>
      </w:r>
      <w:r>
        <w:rPr>
          <w:u w:val="single"/>
        </w:rPr>
        <w:t xml:space="preserve">two weeks after the end of the regular legislative session</w:t>
      </w:r>
      <w:r>
        <w:rPr/>
        <w:t xml:space="preserve"> through the date of certification of the general election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2017 c 7 s 3 are each amended to read as follows:</w:t>
      </w:r>
    </w:p>
    <w:p>
      <w:pPr>
        <w:spacing w:before="0" w:after="0" w:line="408" w:lineRule="exact"/>
        <w:ind w:left="0" w:right="0" w:firstLine="576"/>
        <w:jc w:val="left"/>
      </w:pPr>
      <w:r>
        <w:rPr/>
        <w:t xml:space="preserve">(1) During the period beginning on December 1st of the year before a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Both mailings must be mailed </w:t>
      </w:r>
      <w:r>
        <w:t>((</w:t>
      </w:r>
      <w:r>
        <w:rPr>
          <w:strike/>
        </w:rPr>
        <w:t xml:space="preserve">before the first day of the declaration of candidacy filing period specified in RCW 29A.24.050</w:t>
      </w:r>
      <w:r>
        <w:t>))</w:t>
      </w:r>
      <w:r>
        <w:rPr/>
        <w:t xml:space="preserve"> </w:t>
      </w:r>
      <w:r>
        <w:rPr>
          <w:u w:val="single"/>
        </w:rPr>
        <w:t xml:space="preserve">no later than three weeks after the end of the regular legislative session</w:t>
      </w:r>
      <w:r>
        <w:rPr/>
        <w:t xml:space="preserve">.</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or been added to a distribution list and provided regular opportunities to unsubscribe from that mailing list, legislators may provide such updates by email throughout the legislative session and up until </w:t>
      </w:r>
      <w:r>
        <w:t>((</w:t>
      </w:r>
      <w:r>
        <w:rPr>
          <w:strike/>
        </w:rPr>
        <w:t xml:space="preserve">the first day of the declaration of candidacy filing period specified in RCW 29A.24.050</w:t>
      </w:r>
      <w:r>
        <w:t>))</w:t>
      </w:r>
      <w:r>
        <w:rPr/>
        <w:t xml:space="preserve"> </w:t>
      </w:r>
      <w:r>
        <w:rPr>
          <w:u w:val="single"/>
        </w:rPr>
        <w:t xml:space="preserve">two weeks after the end of the regular legislative session</w:t>
      </w:r>
      <w:r>
        <w:rPr/>
        <w:t xml:space="preserve">. Legislators may also provide these updates by email during any special legislative session.</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RCW 42.17A.005, for any public office; and</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560</w:t>
      </w:r>
      <w:r>
        <w:rPr/>
        <w:t xml:space="preserve"> and 2006 c 348 s 5 and 2006 c 344 s 31 are each reenacted and amended to read as follows:</w:t>
      </w:r>
    </w:p>
    <w:p>
      <w:pPr>
        <w:spacing w:before="0" w:after="0" w:line="408" w:lineRule="exact"/>
        <w:ind w:left="0" w:right="0" w:firstLine="576"/>
        <w:jc w:val="left"/>
      </w:pPr>
      <w:r>
        <w:rPr/>
        <w:t xml:space="preserve">(1) During the period beginning on the thirtieth day before the date a regular legislative session convenes and continuing through the </w:t>
      </w:r>
      <w:r>
        <w:t>((</w:t>
      </w:r>
      <w:r>
        <w:rPr>
          <w:strike/>
        </w:rPr>
        <w:t xml:space="preserve">date of final adjournment, and during the period beginning on the date a special legislative session convenes and continuing through the date that session adjourns</w:t>
      </w:r>
      <w:r>
        <w:t>))</w:t>
      </w:r>
      <w:r>
        <w:rPr/>
        <w:t xml:space="preserve"> </w:t>
      </w:r>
      <w:r>
        <w:rPr>
          <w:u w:val="single"/>
        </w:rPr>
        <w:t xml:space="preserve">date on which the declaration of candidacy filing period specified in RCW 29A.24.050 begins</w:t>
      </w:r>
      <w:r>
        <w:rPr/>
        <w:t xml:space="preserve">, no state official or a person employed by or acting on behalf of a state official or state legislator may solicit or accept contributions to a public office fund, to a candidate or authorized committee, or to retire a campaign debt. Contributions received through the mail after the thirtieth day before a regular legislative session may be accepted if the contribution is postmarked prior to the thirtieth day before the session.</w:t>
      </w:r>
    </w:p>
    <w:p>
      <w:pPr>
        <w:spacing w:before="0" w:after="0" w:line="408" w:lineRule="exact"/>
        <w:ind w:left="0" w:right="0" w:firstLine="576"/>
        <w:jc w:val="left"/>
      </w:pPr>
      <w:r>
        <w:rPr/>
        <w:t xml:space="preserve">(2) </w:t>
      </w:r>
      <w:r>
        <w:rPr>
          <w:u w:val="single"/>
        </w:rPr>
        <w:t xml:space="preserve">During the period beginning on the date on which the declaration of candidacy filing period specified in RCW 29A.24.050 begins and continuing through the date the regular legislative session adjourns, and during the period beginning on the date a special legislative session convenes and continuing through the date that session adjourns, no state official or a person employed by or acting on behalf of a state official or state legislator may solicit or accept contributions to a public office fund, to a candidate or authorized committee, or to retire a campaign debt, from:</w:t>
      </w:r>
    </w:p>
    <w:p>
      <w:pPr>
        <w:spacing w:before="0" w:after="0" w:line="408" w:lineRule="exact"/>
        <w:ind w:left="0" w:right="0" w:firstLine="576"/>
        <w:jc w:val="left"/>
      </w:pPr>
      <w:r>
        <w:rPr>
          <w:u w:val="single"/>
        </w:rPr>
        <w:t xml:space="preserve">(a) A lobbyist that is registered under RCW 42.17A.600;</w:t>
      </w:r>
    </w:p>
    <w:p>
      <w:pPr>
        <w:spacing w:before="0" w:after="0" w:line="408" w:lineRule="exact"/>
        <w:ind w:left="0" w:right="0" w:firstLine="576"/>
        <w:jc w:val="left"/>
      </w:pPr>
      <w:r>
        <w:rPr>
          <w:u w:val="single"/>
        </w:rPr>
        <w:t xml:space="preserve">(b) A lobbyist's employer that is required to report under RCW 42.17A.630; or</w:t>
      </w:r>
    </w:p>
    <w:p>
      <w:pPr>
        <w:spacing w:before="0" w:after="0" w:line="408" w:lineRule="exact"/>
        <w:ind w:left="0" w:right="0" w:firstLine="576"/>
        <w:jc w:val="left"/>
      </w:pPr>
      <w:r>
        <w:rPr>
          <w:u w:val="single"/>
        </w:rPr>
        <w:t xml:space="preserve">(c) A political committee that is sponsored by a person listed in (a) or (b) of this subsection.</w:t>
      </w:r>
    </w:p>
    <w:p>
      <w:pPr>
        <w:spacing w:before="0" w:after="0" w:line="408" w:lineRule="exact"/>
        <w:ind w:left="0" w:right="0" w:firstLine="576"/>
        <w:jc w:val="left"/>
      </w:pPr>
      <w:r>
        <w:rPr>
          <w:u w:val="single"/>
        </w:rPr>
        <w:t xml:space="preserve">(3)</w:t>
      </w:r>
      <w:r>
        <w:rPr/>
        <w:t xml:space="preserve"> This section does not apply to activities authorized in RCW 43.07.370.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2019 c 7 s 5 are each amended to read as follows:</w:t>
      </w:r>
    </w:p>
    <w:p>
      <w:pPr>
        <w:spacing w:before="0" w:after="0" w:line="408" w:lineRule="exact"/>
        <w:ind w:left="0" w:right="0" w:firstLine="576"/>
        <w:jc w:val="left"/>
      </w:pPr>
      <w:r>
        <w:rPr/>
        <w:t xml:space="preserve">Ten days after a special election held in February </w:t>
      </w:r>
      <w:r>
        <w:t>((</w:t>
      </w:r>
      <w:r>
        <w:rPr>
          <w:strike/>
        </w:rPr>
        <w:t xml:space="preserve">or April</w:t>
      </w:r>
      <w:r>
        <w:t>))</w:t>
      </w:r>
      <w:r>
        <w:rPr/>
        <w:t xml:space="preserve">, ten days after a presidential primary held pursuant to chapter 29A.56 RCW, fourteen days after a primary, or twenty-one days after a general election, the county canvassing board shall complete the canvass and certify the results. Each ballot that was returned before 8:00 p.m. on the day of the special election, general election, primary, or presidential primary, and each ballot bearing a postmark on or before the date of the special election, general election, primary, or presidential primary and received no later than the day before certification, must be included in the canvass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c30c8347f9c646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db57597d804612" /><Relationship Type="http://schemas.openxmlformats.org/officeDocument/2006/relationships/footer" Target="/word/footer1.xml" Id="Rc30c8347f9c6460f" /></Relationships>
</file>