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f8275d3cf74da9" /></Relationships>
</file>

<file path=word/document.xml><?xml version="1.0" encoding="utf-8"?>
<w:document xmlns:w="http://schemas.openxmlformats.org/wordprocessingml/2006/main">
  <w:body>
    <w:p>
      <w:r>
        <w:t>H-3815.1</w:t>
      </w:r>
    </w:p>
    <w:p>
      <w:pPr>
        <w:jc w:val="center"/>
      </w:pPr>
      <w:r>
        <w:t>_______________________________________________</w:t>
      </w:r>
    </w:p>
    <w:p/>
    <w:p>
      <w:pPr>
        <w:jc w:val="center"/>
      </w:pPr>
      <w:r>
        <w:rPr>
          <w:b/>
        </w:rPr>
        <w:t>HOUSE BILL 2542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Paul, Dufault, Kilduff, Leavitt, Peterson, Graham, Smith, Volz, Ormsby, and Shea</w:t>
      </w:r>
    </w:p>
    <w:p/>
    <w:p>
      <w:r>
        <w:rPr>
          <w:t xml:space="preserve">Read first time 01/15/20.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tuition waivers for children of eligible veterans;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2019 c 406 s 73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 </w:t>
      </w:r>
      <w:r>
        <w:rPr>
          <w:u w:val="single"/>
        </w:rPr>
        <w:t xml:space="preserve">If the child's parent is determined to be totally disabled after the child turns eighteen, but before age twenty-six, the child has eight years to use the tuition waiver.</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fifty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 or any other discharge if the sole reason for discharge is due to gender or sexuality.</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04fa88a380f047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64df0d00284f45" /><Relationship Type="http://schemas.openxmlformats.org/officeDocument/2006/relationships/footer" Target="/word/footer1.xml" Id="R04fa88a380f047fd" /></Relationships>
</file>