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d571918414d4f" /></Relationships>
</file>

<file path=word/document.xml><?xml version="1.0" encoding="utf-8"?>
<w:document xmlns:w="http://schemas.openxmlformats.org/wordprocessingml/2006/main">
  <w:body>
    <w:p>
      <w:r>
        <w:t>H-3851.1</w:t>
      </w:r>
    </w:p>
    <w:p>
      <w:pPr>
        <w:jc w:val="center"/>
      </w:pPr>
      <w:r>
        <w:t>_______________________________________________</w:t>
      </w:r>
    </w:p>
    <w:p/>
    <w:p>
      <w:pPr>
        <w:jc w:val="center"/>
      </w:pPr>
      <w:r>
        <w:rPr>
          <w:b/>
        </w:rPr>
        <w:t>HOUSE BILL 2546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Davis, Corry, Klippert, Dufault, Kilduff, Harris, Callan, Leavitt, Thai, Senn, Appleton, Orwall, Wylie, Dolan, Van Werven, Walen, Chambers, Graham, Ramos, Kloba, Pollet, and Lekanoff</w:t>
      </w:r>
    </w:p>
    <w:p/>
    <w:p>
      <w:r>
        <w:rPr>
          <w:t xml:space="preserve">Read first time 01/15/20.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potency of marijuana products; amending RCW 69.50.375 and 69.50.325; reenacting and amending RCW 69.50.357 and 69.50.101;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high-potency marijuana products are increasingly prevalent in the market. Whereas the THC concentration of marijuana-infused edible products is limited to ten percent by state law and the THC concentration of marijuana flower is biologically limited, there is currently no limit on the potency of marijuana concentrates such as THC-infused vape oils. These types of high-potency marijuana products are available with a THC concentration of almost one hundred percent THC. Prior to Washington and other states legalizing marijuana sales, many of these high-potency products did not exist or were not widely available. In 2019, sales of high-potency marijuana concentrates represent nearly forty percent of total sales of marijuana products.</w:t>
      </w:r>
    </w:p>
    <w:p>
      <w:pPr>
        <w:spacing w:before="0" w:after="0" w:line="408" w:lineRule="exact"/>
        <w:ind w:left="0" w:right="0" w:firstLine="576"/>
        <w:jc w:val="left"/>
      </w:pPr>
      <w:r>
        <w:rPr/>
        <w:t xml:space="preserve">(2) The legislature finds that health professionals and researchers continue to find an association between the use of high-potency marijuana and the occurrence of psychotic disorders. A 2019 study analyzed data from patients with first-episode psychosis and found that, compared with participants who reported never having used cannabis, "participants who used high-potency cannabis daily had four-times higher odds of psychosis in the whole sample, with a five-times increase in London and a nine-times increase in Amsterdam." The study defined high-potency cannabis as a potency greater than ten percent. Further, the study found that its findings are consistent with previous evidence suggesting that the use of high-potency marijuana has more harmful mental health effects than use of less-potent marijuana.</w:t>
      </w:r>
    </w:p>
    <w:p>
      <w:pPr>
        <w:spacing w:before="0" w:after="0" w:line="408" w:lineRule="exact"/>
        <w:ind w:left="0" w:right="0" w:firstLine="576"/>
        <w:jc w:val="left"/>
      </w:pPr>
      <w:r>
        <w:rPr/>
        <w:t xml:space="preserve">(3) Therefore, the legislature intends to limit the potency of marijuana concentrates that may be sold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(b) </w:t>
      </w:r>
      <w:r>
        <w:rPr>
          <w:u w:val="single"/>
        </w:rPr>
        <w:t xml:space="preserve">Except as provided in RCW 69.50.375(5), retail outlets may not sell marijuana concentrates with a THC concentration greater than ten percent THC.</w:t>
      </w:r>
    </w:p>
    <w:p>
      <w:pPr>
        <w:spacing w:before="0" w:after="0" w:line="408" w:lineRule="exact"/>
        <w:ind w:left="0" w:right="0" w:firstLine="576"/>
        <w:jc w:val="left"/>
      </w:pPr>
      <w:r>
        <w:rPr>
          <w:u w:val="single"/>
        </w:rPr>
        <w:t xml:space="preserve">(c)</w:t>
      </w:r>
      <w:r>
        <w:rPr/>
        <w:t xml:space="preserve">(i)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375</w:t>
      </w:r>
      <w:r>
        <w:rPr/>
        <w:t xml:space="preserve"> and 2015 c 70 s 10 are each amended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RCW 69.51A.230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w:t>
      </w:r>
      <w:r>
        <w:rPr>
          <w:u w:val="single"/>
        </w:rPr>
        <w:t xml:space="preserve">Only marijuana retailers who hold a medical marijuana endorsement issued under this section may sell marijuana concentrates with a THC concentration greater than ten percent THC. Marijuana concentrates with a THC concentration greater than ten percent may be sold only to qualifying patients and designated providers who are entered into the medical marijuana authorization database and who hold a valid recognition card.</w:t>
      </w:r>
    </w:p>
    <w:p>
      <w:pPr>
        <w:spacing w:before="0" w:after="0" w:line="408" w:lineRule="exact"/>
        <w:ind w:left="0" w:right="0" w:firstLine="576"/>
        <w:jc w:val="left"/>
      </w:pPr>
      <w:r>
        <w:rPr>
          <w:u w:val="single"/>
        </w:rPr>
        <w:t xml:space="preserve">(6)</w:t>
      </w:r>
      <w:r>
        <w:rPr/>
        <w:t xml:space="preserve">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state liquor and cannabis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 </w:t>
      </w:r>
      <w:r>
        <w:rPr>
          <w:u w:val="single"/>
        </w:rPr>
        <w:t xml:space="preserve">A marijuana processor may process, package, possess, deliver, distribute, and sell marijuana concentrates with a THC concentration greater than ten percent THC only when the marijuana concentrates are intended for sale to a marijuana retailer with a medical marijuana endorsement who will sell the products at retail as provided in RCW 69.50.375.</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w:t>
      </w:r>
      <w:r>
        <w:t>((</w:t>
      </w:r>
      <w:r>
        <w:rPr>
          <w:strike/>
        </w:rPr>
        <w:t xml:space="preserve">and having a THC concentration greater than ten percent</w:t>
      </w:r>
      <w:r>
        <w:t>))</w:t>
      </w:r>
      <w:r>
        <w:rPr/>
        <w:t xml:space="preserve">.</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082a746819a843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bfafb31764940" /><Relationship Type="http://schemas.openxmlformats.org/officeDocument/2006/relationships/footer" Target="/word/footer1.xml" Id="R082a746819a843f5" /></Relationships>
</file>