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c5f7741ca4487e" /></Relationships>
</file>

<file path=word/document.xml><?xml version="1.0" encoding="utf-8"?>
<w:document xmlns:w="http://schemas.openxmlformats.org/wordprocessingml/2006/main">
  <w:body>
    <w:p>
      <w:r>
        <w:t>H-3374.1</w:t>
      </w:r>
    </w:p>
    <w:p>
      <w:pPr>
        <w:jc w:val="center"/>
      </w:pPr>
      <w:r>
        <w:t>_______________________________________________</w:t>
      </w:r>
    </w:p>
    <w:p/>
    <w:p>
      <w:pPr>
        <w:jc w:val="center"/>
      </w:pPr>
      <w:r>
        <w:rPr>
          <w:b/>
        </w:rPr>
        <w:t>HOUSE BILL 2582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Caldier, Harris, Schmick, Hoff, Irwin, and Gildon</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independent health care providers;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an independent health care provider as compensation for health care services provided under medicaid.</w:t>
      </w:r>
    </w:p>
    <w:p>
      <w:pPr>
        <w:spacing w:before="0" w:after="0" w:line="408" w:lineRule="exact"/>
        <w:ind w:left="0" w:right="0" w:firstLine="576"/>
        <w:jc w:val="left"/>
      </w:pPr>
      <w:r>
        <w:rPr/>
        <w:t xml:space="preserve">(2) In computing the tax imposed under this chapter, an independent health care provider may deduct from the measure of tax the amount that would have otherwise been received from donated health care services.</w:t>
      </w:r>
    </w:p>
    <w:p>
      <w:pPr>
        <w:spacing w:before="0" w:after="0" w:line="408" w:lineRule="exact"/>
        <w:ind w:left="0" w:right="0" w:firstLine="576"/>
        <w:jc w:val="left"/>
      </w:pPr>
      <w:r>
        <w:rPr/>
        <w:t xml:space="preserve">(3) For purposes of this section, "independent health care provider" means a health care provider who is not employed by a hospital or by an entity affiliated with a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87ac00d384db4c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b8440fc2c44eb3" /><Relationship Type="http://schemas.openxmlformats.org/officeDocument/2006/relationships/footer" Target="/word/footer1.xml" Id="R87ac00d384db4c86" /></Relationships>
</file>