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5c87b58e5a48ac" /></Relationships>
</file>

<file path=word/document.xml><?xml version="1.0" encoding="utf-8"?>
<w:document xmlns:w="http://schemas.openxmlformats.org/wordprocessingml/2006/main">
  <w:body>
    <w:p>
      <w:r>
        <w:t>H-3479.2</w:t>
      </w:r>
    </w:p>
    <w:p>
      <w:pPr>
        <w:jc w:val="center"/>
      </w:pPr>
      <w:r>
        <w:t>_______________________________________________</w:t>
      </w:r>
    </w:p>
    <w:p/>
    <w:p>
      <w:pPr>
        <w:jc w:val="center"/>
      </w:pPr>
      <w:r>
        <w:rPr>
          <w:b/>
        </w:rPr>
        <w:t>HOUSE BILL 2607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Corry, Caldier, Eslick, Orwall, Entenman, Davis, Shewmake, Lekanoff, Thai, Chapman, Steele, Fey, Chopp, Robinson, Bergquist, Senn, Cody, Doglio, Goodman, Leavitt, Ramel, Santos, Ormsby, Pollet, Kloba, and Macri</w:t>
      </w:r>
    </w:p>
    <w:p/>
    <w:p>
      <w:r>
        <w:rPr>
          <w:t xml:space="preserve">Read first time 01/16/20.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homeless individuals in obtaining Washington state identicards; amending RCW 46.20.117;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assist individuals under the age of twenty-five who do not have a permanent residence address and qualify for actual cost of a Washington state identicards under RCW 46.20.117(1)(c)(ii) in obtaining a Washington state identicard.</w:t>
      </w:r>
    </w:p>
    <w:p>
      <w:pPr>
        <w:spacing w:before="0" w:after="0" w:line="408" w:lineRule="exact"/>
        <w:ind w:left="0" w:right="0" w:firstLine="576"/>
        <w:jc w:val="left"/>
      </w:pPr>
      <w:r>
        <w:rPr/>
        <w:t xml:space="preserve">(2) To achieve the goals of this section, the department shall:</w:t>
      </w:r>
    </w:p>
    <w:p>
      <w:pPr>
        <w:spacing w:before="0" w:after="0" w:line="408" w:lineRule="exact"/>
        <w:ind w:left="0" w:right="0" w:firstLine="576"/>
        <w:jc w:val="left"/>
      </w:pPr>
      <w:r>
        <w:rPr/>
        <w:t xml:space="preserve">(a) Accept Washington state identicard application materials for individuals qualifying for a Washington state identicard under RCW 46.20.117(1)(c)(ii), including proof of identity materials required under RCW 46.20.035, from:</w:t>
      </w:r>
    </w:p>
    <w:p>
      <w:pPr>
        <w:spacing w:before="0" w:after="0" w:line="408" w:lineRule="exact"/>
        <w:ind w:left="0" w:right="0" w:firstLine="576"/>
        <w:jc w:val="left"/>
      </w:pPr>
      <w:r>
        <w:rPr/>
        <w:t xml:space="preserve">(i) Individuals or entities licensed by the department;</w:t>
      </w:r>
    </w:p>
    <w:p>
      <w:pPr>
        <w:spacing w:before="0" w:after="0" w:line="408" w:lineRule="exact"/>
        <w:ind w:left="0" w:right="0" w:firstLine="576"/>
        <w:jc w:val="left"/>
      </w:pPr>
      <w:r>
        <w:rPr/>
        <w:t xml:space="preserve">(ii) Individuals or entities contracted to provide services by the department;</w:t>
      </w:r>
    </w:p>
    <w:p>
      <w:pPr>
        <w:spacing w:before="0" w:after="0" w:line="408" w:lineRule="exact"/>
        <w:ind w:left="0" w:right="0" w:firstLine="576"/>
        <w:jc w:val="left"/>
      </w:pPr>
      <w:r>
        <w:rPr/>
        <w:t xml:space="preserve">(iii) Individual schools or school districts;</w:t>
      </w:r>
    </w:p>
    <w:p>
      <w:pPr>
        <w:spacing w:before="0" w:after="0" w:line="408" w:lineRule="exact"/>
        <w:ind w:left="0" w:right="0" w:firstLine="576"/>
        <w:jc w:val="left"/>
      </w:pPr>
      <w:r>
        <w:rPr/>
        <w:t xml:space="preserve">(iv) HOPE centers as described in RCW 43.185C.315;</w:t>
      </w:r>
    </w:p>
    <w:p>
      <w:pPr>
        <w:spacing w:before="0" w:after="0" w:line="408" w:lineRule="exact"/>
        <w:ind w:left="0" w:right="0" w:firstLine="576"/>
        <w:jc w:val="left"/>
      </w:pPr>
      <w:r>
        <w:rPr/>
        <w:t xml:space="preserve">(v) Crisis residential centers as described in RCW 43.185C.295;</w:t>
      </w:r>
    </w:p>
    <w:p>
      <w:pPr>
        <w:spacing w:before="0" w:after="0" w:line="408" w:lineRule="exact"/>
        <w:ind w:left="0" w:right="0" w:firstLine="576"/>
        <w:jc w:val="left"/>
      </w:pPr>
      <w:r>
        <w:rPr/>
        <w:t xml:space="preserve">(vi) Street outreach services as defined in RCW 43.185C.010; and</w:t>
      </w:r>
    </w:p>
    <w:p>
      <w:pPr>
        <w:spacing w:before="0" w:after="0" w:line="408" w:lineRule="exact"/>
        <w:ind w:left="0" w:right="0" w:firstLine="576"/>
        <w:jc w:val="left"/>
      </w:pPr>
      <w:r>
        <w:rPr/>
        <w:t xml:space="preserve">(vii) The independent youth housing program as described in RCW 43.63A.305;</w:t>
      </w:r>
    </w:p>
    <w:p>
      <w:pPr>
        <w:spacing w:before="0" w:after="0" w:line="408" w:lineRule="exact"/>
        <w:ind w:left="0" w:right="0" w:firstLine="576"/>
        <w:jc w:val="left"/>
      </w:pPr>
      <w:r>
        <w:rPr/>
        <w:t xml:space="preserve">(b) Compile information received under (a) of this subsection and submit this information to the department of licensing;</w:t>
      </w:r>
    </w:p>
    <w:p>
      <w:pPr>
        <w:spacing w:before="0" w:after="0" w:line="408" w:lineRule="exact"/>
        <w:ind w:left="0" w:right="0" w:firstLine="576"/>
        <w:jc w:val="left"/>
      </w:pPr>
      <w:r>
        <w:rPr/>
        <w:t xml:space="preserve">(c) Develop, in consultation with the department of licensing, the office of the superintendent of public instruction, and the office of homeless youth prevention and protection programs, other forms of identification that may be common for individuals qualifying for a Washington state identicard under RCW 46.20.117(1)(c)(ii) that meet the alternative documentation requirements of the department of licensing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w:t>
      </w:r>
      <w:r>
        <w:t>((</w:t>
      </w:r>
      <w:r>
        <w:rPr>
          <w:strike/>
        </w:rPr>
        <w:t xml:space="preserve">eighteen</w:t>
      </w:r>
      <w:r>
        <w:t>))</w:t>
      </w:r>
      <w:r>
        <w:rPr/>
        <w:t xml:space="preserve"> </w:t>
      </w:r>
      <w:r>
        <w:rPr>
          <w:u w:val="single"/>
        </w:rPr>
        <w:t xml:space="preserve">twenty-five</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
      <w:pPr>
        <w:jc w:val="center"/>
      </w:pPr>
      <w:r>
        <w:rPr>
          <w:b/>
        </w:rPr>
        <w:t>--- END ---</w:t>
      </w:r>
    </w:p>
    <w:sectPr>
      <w:pgNumType w:start="1"/>
      <w:footerReference xmlns:r="http://schemas.openxmlformats.org/officeDocument/2006/relationships" r:id="R4f8ed02f21c9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e5f0db1f7457d" /><Relationship Type="http://schemas.openxmlformats.org/officeDocument/2006/relationships/footer" Target="/word/footer1.xml" Id="R4f8ed02f21c945c9" /></Relationships>
</file>