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8cc5026bd41e4" /></Relationships>
</file>

<file path=word/document.xml><?xml version="1.0" encoding="utf-8"?>
<w:document xmlns:w="http://schemas.openxmlformats.org/wordprocessingml/2006/main">
  <w:body>
    <w:p>
      <w:r>
        <w:t>H-3379.1</w:t>
      </w:r>
    </w:p>
    <w:p>
      <w:pPr>
        <w:jc w:val="center"/>
      </w:pPr>
      <w:r>
        <w:t>_______________________________________________</w:t>
      </w:r>
    </w:p>
    <w:p/>
    <w:p>
      <w:pPr>
        <w:jc w:val="center"/>
      </w:pPr>
      <w:r>
        <w:rPr>
          <w:b/>
        </w:rPr>
        <w:t>HOUSE BILL 2618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Van Werven, and Leavitt</w:t>
      </w:r>
    </w:p>
    <w:p/>
    <w:p>
      <w:r>
        <w:rPr>
          <w:t xml:space="preserve">Read first time 01/16/20.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nonresident retail sales tax exemption; amending RCW 82.08.0273; adding a new section to chapter 82.08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2019 c 423 s 101 are each amended to read as follows:</w:t>
      </w:r>
    </w:p>
    <w:p>
      <w:pPr>
        <w:spacing w:before="0" w:after="0" w:line="408" w:lineRule="exact"/>
        <w:ind w:left="0" w:right="0" w:firstLine="576"/>
        <w:jc w:val="left"/>
      </w:pPr>
      <w:r>
        <w:rPr/>
        <w:t xml:space="preserve">(1) Subject to the conditions and limitations in this section, an exemption from the tax levied by RCW 82.08.020 in the form of a remittance from the department is provided for sales to nonresidents of this state of tangible personal property, digital goods, and digital codes</w:t>
      </w:r>
      <w:r>
        <w:rPr>
          <w:u w:val="single"/>
        </w:rPr>
        <w:t xml:space="preserve">, purchased prior to July 1, 2020</w:t>
      </w:r>
      <w:r>
        <w:rPr/>
        <w:t xml:space="preserve">. The exemption only applies if:</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the purchaser's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seller certifies in writing to the purchaser that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provisions in subsections (1) and (3) through (7)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(4)(a)</w:t>
      </w:r>
      <w:r>
        <w:t>((</w:t>
      </w:r>
      <w:r>
        <w:rPr>
          <w:strike/>
        </w:rPr>
        <w:t xml:space="preserve">(i)</w:t>
      </w:r>
      <w:r>
        <w:t>))</w:t>
      </w:r>
      <w:r>
        <w:rPr/>
        <w:t xml:space="preserve"> Beginning January 1, 2020, through December 31, 2020, a person may request a remittance from the department for state sales taxes paid by the person on qualified retail purchases made in Washington between July 1, 2019, and </w:t>
      </w:r>
      <w:r>
        <w:t>((</w:t>
      </w:r>
      <w:r>
        <w:rPr>
          <w:strike/>
        </w:rPr>
        <w:t xml:space="preserve">December 31, 2019</w:t>
      </w:r>
      <w:r>
        <w:t>))</w:t>
      </w:r>
      <w:r>
        <w:rPr/>
        <w:t xml:space="preserve"> </w:t>
      </w:r>
      <w:r>
        <w:rPr>
          <w:u w:val="single"/>
        </w:rPr>
        <w:t xml:space="preserve">June 30, 2020</w:t>
      </w:r>
      <w:r>
        <w:rPr/>
        <w:t xml:space="preserve">.</w:t>
      </w:r>
    </w:p>
    <w:p>
      <w:pPr>
        <w:spacing w:before="0" w:after="0" w:line="408" w:lineRule="exact"/>
        <w:ind w:left="0" w:right="0" w:firstLine="576"/>
        <w:jc w:val="left"/>
      </w:pPr>
      <w:r>
        <w:t>((</w:t>
      </w:r>
      <w:r>
        <w:rPr>
          <w:strik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r>
        <w:t>))</w:t>
      </w:r>
    </w:p>
    <w:p>
      <w:pPr>
        <w:spacing w:before="0" w:after="0" w:line="408" w:lineRule="exact"/>
        <w:ind w:left="0" w:right="0" w:firstLine="576"/>
        <w:jc w:val="left"/>
      </w:pPr>
      <w:r>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(8) The exemption in this section does not apply to sales of marijuana, useable marijuana, or marijuana-infused products.</w:t>
      </w:r>
    </w:p>
    <w:p>
      <w:pPr>
        <w:spacing w:before="0" w:after="0" w:line="408" w:lineRule="exact"/>
        <w:ind w:left="0" w:right="0" w:firstLine="576"/>
        <w:jc w:val="left"/>
      </w:pPr>
      <w:r>
        <w:rPr>
          <w:u w:val="single"/>
        </w:rPr>
        <w:t xml:space="preserve">(9)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to nonresidents of this state of tangible personal property, digital goods, and digital codes, purchased on or after July 1, 2020, when:</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access to such records and other forms of verification at the purchaser's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seller certifies in writing to the purchaser that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provisions in subsections (1) and (3) through (7)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display proof of his or her current nonresident status as provided in this section.</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(c) In lieu of furnishing proof of a person's nonresident status under (b) of this subsection, a person claiming exemption from retail sales tax under the provisions of this section may provide the seller with an exemption certificate in compliance with subsection (4)(b) of this section.</w:t>
      </w:r>
    </w:p>
    <w:p>
      <w:pPr>
        <w:spacing w:before="0" w:after="0" w:line="408" w:lineRule="exact"/>
        <w:ind w:left="0" w:right="0" w:firstLine="576"/>
        <w:jc w:val="left"/>
      </w:pPr>
      <w:r>
        <w:rPr/>
        <w:t xml:space="preserve">(4)(a)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t xml:space="preserve">(5)(a) Any person making fraudulent statements, which includes the offer of fraudulent or fraudulently procured identification or fraudulent sales receipts, in order to purchase goods without paying retail sales tax, is guilty of perjury under chapter 9A.72 RCW.</w:t>
      </w:r>
    </w:p>
    <w:p>
      <w:pPr>
        <w:spacing w:before="0" w:after="0" w:line="408" w:lineRule="exact"/>
        <w:ind w:left="0" w:right="0" w:firstLine="576"/>
        <w:jc w:val="left"/>
      </w:pPr>
      <w:r>
        <w:rPr/>
        <w:t xml:space="preserve">(b) Any person making tax exempt purchases under this section by providing proof of identification not the person's own, or counterfeit identification is (i) liable for repayment of the tax or remittance, including interest as provided in chapter 82.32 RCW from the date the remittance was transmitted to the person until repaid in full, and (ii) liable for a civil penalty equal to the greater of one hundred dollars or the amount of the tax due or remittance obtained in violation of this subsection (5)(b).</w:t>
      </w:r>
    </w:p>
    <w:p>
      <w:pPr>
        <w:spacing w:before="0" w:after="0" w:line="408" w:lineRule="exact"/>
        <w:ind w:left="0" w:right="0" w:firstLine="576"/>
        <w:jc w:val="left"/>
      </w:pPr>
      <w:r>
        <w:rPr/>
        <w:t xml:space="preserve">(c) Any person assisting another person in obtaining an exemption of retail sales tax in violation of (b) of this subsection is jointly and severally liable for amounts due under (b) of this subsection.</w:t>
      </w:r>
    </w:p>
    <w:p>
      <w:pPr>
        <w:spacing w:before="0" w:after="0" w:line="408" w:lineRule="exact"/>
        <w:ind w:left="0" w:right="0" w:firstLine="576"/>
        <w:jc w:val="left"/>
      </w:pPr>
      <w:r>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(8) The exemption in this section does not apply to sales of marijuana, useable marijuana, or marijuana-infused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5704b81abea54b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dad28ab6249da" /><Relationship Type="http://schemas.openxmlformats.org/officeDocument/2006/relationships/footer" Target="/word/footer1.xml" Id="R5704b81abea54b9c" /></Relationships>
</file>