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d3762d978414d" /></Relationships>
</file>

<file path=word/document.xml><?xml version="1.0" encoding="utf-8"?>
<w:document xmlns:w="http://schemas.openxmlformats.org/wordprocessingml/2006/main">
  <w:body>
    <w:p>
      <w:r>
        <w:t>H-3642.1</w:t>
      </w:r>
    </w:p>
    <w:p>
      <w:pPr>
        <w:jc w:val="center"/>
      </w:pPr>
      <w:r>
        <w:t>_______________________________________________</w:t>
      </w:r>
    </w:p>
    <w:p/>
    <w:p>
      <w:pPr>
        <w:jc w:val="center"/>
      </w:pPr>
      <w:r>
        <w:rPr>
          <w:b/>
        </w:rPr>
        <w:t>HOUSE BILL 2654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Sells, Ybarra, Bergquist, Lovick, Santos, Ortiz-Self, Caldier, Riccelli, Entenman, Leavitt, Robinson, and Ramos</w:t>
      </w:r>
    </w:p>
    <w:p/>
    <w:p>
      <w:r>
        <w:rPr>
          <w:t xml:space="preserve">Read first time 01/16/20.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reporting in community and technical colleges by requiring certain fiscal details to be available online;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uniform reporting of community and technical college financial data is essential to maintaining public trust in the community and technical college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maintain annual financial information for each community and technical college including revenue, expenditure, and fund balance data as outlined in this section.</w:t>
      </w:r>
    </w:p>
    <w:p>
      <w:pPr>
        <w:spacing w:before="0" w:after="0" w:line="408" w:lineRule="exact"/>
        <w:ind w:left="0" w:right="0" w:firstLine="576"/>
        <w:jc w:val="left"/>
      </w:pPr>
      <w:r>
        <w:rPr/>
        <w:t xml:space="preserve">(2) Current year budgeted and historical actual expenditure detail must be reported by college for all college operating funds and must be summarized by fund, by object of expenditure, and by activity. Current year budgeted and historical actual revenue detail must be reported for college operating funds and be summarized by fund and by source. For each operating fund, the fund balance must also be reported for each year. The college board shall establish and apply guidelines in rule to ensure consistency across community and technical colleges.</w:t>
      </w:r>
    </w:p>
    <w:p>
      <w:pPr>
        <w:spacing w:before="0" w:after="0" w:line="408" w:lineRule="exact"/>
        <w:ind w:left="0" w:right="0" w:firstLine="576"/>
        <w:jc w:val="left"/>
      </w:pPr>
      <w:r>
        <w:rPr/>
        <w:t xml:space="preserve">(3) Beginning June 30, 2020, the college board shall maintain on its web site data about each community and technical colleges' current budget, prior years' actual revenue, spending, and fund balances as outlined in subsection (2) of this section. Financial data from each year must remain available for five years before it can be removed from the college board's web site.</w:t>
      </w:r>
    </w:p>
    <w:p/>
    <w:p>
      <w:pPr>
        <w:jc w:val="center"/>
      </w:pPr>
      <w:r>
        <w:rPr>
          <w:b/>
        </w:rPr>
        <w:t>--- END ---</w:t>
      </w:r>
    </w:p>
    <w:sectPr>
      <w:pgNumType w:start="1"/>
      <w:footerReference xmlns:r="http://schemas.openxmlformats.org/officeDocument/2006/relationships" r:id="R762635cae5da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ebe96e215435e" /><Relationship Type="http://schemas.openxmlformats.org/officeDocument/2006/relationships/footer" Target="/word/footer1.xml" Id="R762635cae5da43ea" /></Relationships>
</file>