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142e77b12044fc" /></Relationships>
</file>

<file path=word/document.xml><?xml version="1.0" encoding="utf-8"?>
<w:document xmlns:w="http://schemas.openxmlformats.org/wordprocessingml/2006/main">
  <w:body>
    <w:p>
      <w:r>
        <w:t>H-3870.1</w:t>
      </w:r>
    </w:p>
    <w:p>
      <w:pPr>
        <w:jc w:val="center"/>
      </w:pPr>
      <w:r>
        <w:t>_______________________________________________</w:t>
      </w:r>
    </w:p>
    <w:p/>
    <w:p>
      <w:pPr>
        <w:jc w:val="center"/>
      </w:pPr>
      <w:r>
        <w:rPr>
          <w:b/>
        </w:rPr>
        <w:t>HOUSE BILL 2718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Shea, Young, Gildon, Eslick, Van Werven, Kretz, and Chambers</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parental rights with regard to insurance communication confidentiality of minors; reenacting and amending RCW 48.43.005;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Adult children are allowed to remain on their parent's health plan until they are twenty-six years old. These individuals should be protected from sharing health information with their parents.</w:t>
      </w:r>
    </w:p>
    <w:p>
      <w:pPr>
        <w:spacing w:before="0" w:after="0" w:line="408" w:lineRule="exact"/>
        <w:ind w:left="0" w:right="0" w:firstLine="576"/>
        <w:jc w:val="left"/>
      </w:pPr>
      <w:r>
        <w:rPr/>
        <w:t xml:space="preserve">(b) The responsibilities of parents, however, differ for minor and adult children. Parents are financially liable for minors, including for the health care costs associated with services provided to them. Therefore, parents have a right to know what services they are paying for and the ability to confirm the accuracy of these charges. This provides an additional layer of accountability for doctors' offices and insurance companies.</w:t>
      </w:r>
    </w:p>
    <w:p>
      <w:pPr>
        <w:spacing w:before="0" w:after="0" w:line="408" w:lineRule="exact"/>
        <w:ind w:left="0" w:right="0" w:firstLine="576"/>
        <w:jc w:val="left"/>
      </w:pPr>
      <w:r>
        <w:rPr/>
        <w:t xml:space="preserve">(c) The stated intent of chapter 56, Laws of 2019, is to increase children's willingness to utilize insurance for sensitive treatment. That is not achieved by this policy. Due to a parent's financial obligation, families will receive a bill, without services listed, for treatments provided to children. They will be aware that services were provided and that their child may not have been forthcoming about why. Consequently, children attempting to avoid their parent's awareness of certain services will continue to seek other avenues of financing treatment.</w:t>
      </w:r>
    </w:p>
    <w:p>
      <w:pPr>
        <w:spacing w:before="0" w:after="0" w:line="408" w:lineRule="exact"/>
        <w:ind w:left="0" w:right="0" w:firstLine="576"/>
        <w:jc w:val="left"/>
      </w:pPr>
      <w:r>
        <w:rPr/>
        <w:t xml:space="preserve">(2) Therefore, the legislature intends to limit the newly enacted restrictions on health carriers to apply only to communications regarding adult dependents, not minors for whom parents are still financially responsible. Our state is facing a mental health crisis, particularly amongst children. The well-being of our children requires families to be more informed, not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2019 c 427 s 2, 2019 c 56 s 2, and 2019 c 33 s 1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r>
        <w:t>((</w:t>
      </w:r>
      <w:r>
        <w:rPr>
          <w:strike/>
        </w:rPr>
        <w:t xml:space="preserve">:</w:t>
      </w:r>
    </w:p>
    <w:p>
      <w:pPr>
        <w:spacing w:before="0" w:after="0" w:line="408" w:lineRule="exact"/>
        <w:ind w:left="0" w:right="0" w:firstLine="576"/>
        <w:jc w:val="left"/>
      </w:pPr>
      <w:r>
        <w:rPr>
          <w:strike/>
        </w:rPr>
        <w:t xml:space="preserve">(i) An</w:t>
      </w:r>
      <w:r>
        <w:t>))</w:t>
      </w:r>
      <w:r>
        <w:rPr/>
        <w:t xml:space="preserve"> </w:t>
      </w:r>
      <w:r>
        <w:rPr>
          <w:u w:val="single"/>
        </w:rPr>
        <w:t xml:space="preserve">an</w:t>
      </w:r>
      <w:r>
        <w:rPr/>
        <w:t xml:space="preserve"> adult covered as a dependent on the enrollee's health benefit plan, including an individual enrolled on the health benefit plan of the individual's registered domestic partner</w:t>
      </w:r>
      <w:r>
        <w:t>((</w:t>
      </w:r>
      <w:r>
        <w:rPr>
          <w:strike/>
        </w:rPr>
        <w:t xml:space="preserve">; or</w:t>
      </w:r>
    </w:p>
    <w:p>
      <w:pPr>
        <w:spacing w:before="0" w:after="0" w:line="408" w:lineRule="exact"/>
        <w:ind w:left="0" w:right="0" w:firstLine="576"/>
        <w:jc w:val="left"/>
      </w:pPr>
      <w:r>
        <w:rPr>
          <w:strike/>
        </w:rPr>
        <w:t xml:space="preserve">(ii) A minor who may obtain health care without the consent of a parent or legal guardian, pursuant to state or federal law</w:t>
      </w:r>
      <w:r>
        <w:t>))</w:t>
      </w:r>
      <w:r>
        <w:rPr/>
        <w:t xml:space="preserve">.</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"Surgical or ancillary services" means surgery, anesthesiology, pathology, radiology, laboratory, or hospitalist services.</w:t>
      </w:r>
    </w:p>
    <w:p>
      <w:pPr>
        <w:spacing w:before="0" w:after="0" w:line="408" w:lineRule="exact"/>
        <w:ind w:left="0" w:right="0" w:firstLine="576"/>
        <w:jc w:val="left"/>
      </w:pPr>
      <w:r>
        <w:rPr/>
        <w:t xml:space="preserve">(45)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(46)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
      <w:pPr>
        <w:jc w:val="center"/>
      </w:pPr>
      <w:r>
        <w:rPr>
          <w:b/>
        </w:rPr>
        <w:t>--- END ---</w:t>
      </w:r>
    </w:p>
    <w:sectPr>
      <w:pgNumType w:start="1"/>
      <w:footerReference xmlns:r="http://schemas.openxmlformats.org/officeDocument/2006/relationships" r:id="Rac362d36d89a43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d453e037a84ef6" /><Relationship Type="http://schemas.openxmlformats.org/officeDocument/2006/relationships/footer" Target="/word/footer1.xml" Id="Rac362d36d89a43cd" /></Relationships>
</file>