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fc692c44649a9" /></Relationships>
</file>

<file path=word/document.xml><?xml version="1.0" encoding="utf-8"?>
<w:document xmlns:w="http://schemas.openxmlformats.org/wordprocessingml/2006/main">
  <w:body>
    <w:p>
      <w:r>
        <w:t>H-4176.2</w:t>
      </w:r>
    </w:p>
    <w:p>
      <w:pPr>
        <w:jc w:val="center"/>
      </w:pPr>
      <w:r>
        <w:t>_______________________________________________</w:t>
      </w:r>
    </w:p>
    <w:p/>
    <w:p>
      <w:pPr>
        <w:jc w:val="center"/>
      </w:pPr>
      <w:r>
        <w:rPr>
          <w:b/>
        </w:rPr>
        <w:t>HOUSE BILL 2849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DeBolt, Macri, Robinson, Chopp, Harris, Leavitt, Ramel, and Lekanoff</w:t>
      </w:r>
    </w:p>
    <w:p/>
    <w:p>
      <w:r>
        <w:rPr>
          <w:t xml:space="preserve">Read first time 01/27/20.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43.185A.010, 43.185.030, 43.185A.020, 43.185.050, 43.185.070, 43.185.110, 43.185A.060, 43.185A.070, 43.185.074, 18.85.285, 18.85.311, 31.04.025, 39.35D.080, 43.63A.680, 43.185C.200, 43.185C.210, 47.12.063, 59.24.060, 82.14.400, and 82.45.100; adding new sections to chapter 43.185A RCW; adding a new section to chapter 43.185B RCW; recodifying RCW 43.185.010, 43.185.030, 43.185.050, 43.185.070, 43.185.074, 43.185.080, 43.185.140, and 43.185.110; and repealing RCW 43.185.015, 43.185.020, 43.185A.030, 43.185A.050, 43.185.060, 43.185.076, 43.185.090, 43.185.100, 43.185A.090, 43.185A.100, 43.185A.110, 43.185A.120, 43.185.120, 43.185.130, 43.185A.900, and 43.185.910.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w:t>
      </w:r>
      <w:r>
        <w:rPr>
          <w:u w:val="single"/>
        </w:rPr>
        <w:t xml:space="preserve">,</w:t>
      </w:r>
      <w:r>
        <w:rPr/>
        <w:t xml:space="preserve">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one hundred </w:t>
      </w:r>
      <w:r>
        <w:t>((</w:t>
      </w:r>
      <w:r>
        <w:rPr>
          <w:strike/>
        </w:rPr>
        <w:t xml:space="preserve">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fifty thousand households pay more than fifty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r>
        <w:rPr>
          <w:u w:val="single"/>
        </w:rPr>
        <w:t xml:space="preserve">, resulting in a need for a significant investment of ongoing operating funding in addition to the underlying capital investments</w:t>
      </w:r>
      <w:r>
        <w:rPr/>
        <w:t xml:space="preserv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u w:val="single"/>
        </w:rPr>
        <w:t xml:space="preserve"> through the housing trust fund program, since 1986 the state has invested more than one billion dollars in order to provide over fifty thousand units of safe and affordable housing to low-income individuals</w:t>
      </w:r>
      <w:r>
        <w:rPr/>
        <w:t xml:space="preserve">.</w:t>
      </w:r>
    </w:p>
    <w:p>
      <w:pPr>
        <w:spacing w:before="0" w:after="0" w:line="408" w:lineRule="exact"/>
        <w:ind w:left="0" w:right="0" w:firstLine="576"/>
        <w:jc w:val="left"/>
      </w:pPr>
      <w:r>
        <w:rPr/>
        <w:t xml:space="preserve">The legislature declares that it is in the public interest to </w:t>
      </w:r>
      <w:r>
        <w:t>((</w:t>
      </w:r>
      <w:r>
        <w:rPr>
          <w:strike/>
        </w:rPr>
        <w:t xml:space="preserve">establish</w:t>
      </w:r>
      <w:r>
        <w:t>))</w:t>
      </w:r>
      <w:r>
        <w:rPr/>
        <w:t xml:space="preserve"> </w:t>
      </w:r>
      <w:r>
        <w:rPr>
          <w:u w:val="single"/>
        </w:rPr>
        <w:t xml:space="preserve">maintain</w:t>
      </w:r>
      <w:r>
        <w:rPr/>
        <w:t xml:space="preserve"> a continuously renewable resource known as the housing trust fund </w:t>
      </w:r>
      <w:r>
        <w:t>((</w:t>
      </w:r>
      <w:r>
        <w:rPr>
          <w:strike/>
        </w:rPr>
        <w:t xml:space="preserve">and housing assistance program</w:t>
      </w:r>
      <w:r>
        <w:t>))</w:t>
      </w:r>
      <w:r>
        <w:rPr/>
        <w:t xml:space="preserve"> to assist low and very low-income citizens in meeting their basic housing needs, and that the needs of very low-income citizens should be given priority and that whenever feasible, assistance should be in the form of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w:t>
      </w:r>
      <w:r>
        <w:rPr>
          <w:u w:val="single"/>
        </w:rPr>
        <w:t xml:space="preserve">"Extremely low-income household" means a single person, family, or unrelated persons living together whose adjusted income is either:</w:t>
      </w:r>
    </w:p>
    <w:p>
      <w:pPr>
        <w:spacing w:before="0" w:after="0" w:line="408" w:lineRule="exact"/>
        <w:ind w:left="0" w:right="0" w:firstLine="576"/>
        <w:jc w:val="left"/>
      </w:pPr>
      <w:r>
        <w:rPr>
          <w:u w:val="single"/>
        </w:rPr>
        <w:t xml:space="preserve">(a) Up to thirty percent of the median family income, adjusted for household size, for the county where the project is located; or</w:t>
      </w:r>
    </w:p>
    <w:p>
      <w:pPr>
        <w:spacing w:before="0" w:after="0" w:line="408" w:lineRule="exact"/>
        <w:ind w:left="0" w:right="0" w:firstLine="576"/>
        <w:jc w:val="left"/>
      </w:pPr>
      <w:r>
        <w:rPr>
          <w:u w:val="single"/>
        </w:rPr>
        <w:t xml:space="preserve">(b) Up to fifty percent of the median family income, adjusted for household size, for the county where the project is located, when the project is located in a rural area, as defined by the department.</w:t>
      </w:r>
    </w:p>
    <w:p>
      <w:pPr>
        <w:spacing w:before="0" w:after="0" w:line="408" w:lineRule="exact"/>
        <w:ind w:left="0" w:right="0" w:firstLine="576"/>
        <w:jc w:val="left"/>
      </w:pPr>
      <w:r>
        <w:rPr>
          <w:u w:val="single"/>
        </w:rPr>
        <w:t xml:space="preserve">(6)</w:t>
      </w:r>
      <w:r>
        <w:rPr/>
        <w:t xml:space="preserve"> "First-time home buyer" means an </w:t>
      </w:r>
      <w:r>
        <w:rPr>
          <w:u w:val="single"/>
        </w:rPr>
        <w:t xml:space="preserve">individual who meets any of the following criteria:</w:t>
      </w:r>
    </w:p>
    <w:p>
      <w:pPr>
        <w:spacing w:before="0" w:after="0" w:line="408" w:lineRule="exact"/>
        <w:ind w:left="0" w:right="0" w:firstLine="576"/>
        <w:jc w:val="left"/>
      </w:pPr>
      <w:r>
        <w:rPr>
          <w:u w:val="single"/>
        </w:rPr>
        <w:t xml:space="preserve">(a) An</w:t>
      </w:r>
      <w:r>
        <w:rPr/>
        <w:t xml:space="preserve"> individual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r>
        <w:rPr>
          <w:u w:val="single"/>
        </w:rPr>
        <w:t xml:space="preserve">;</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discerned by a licensed building inspector as being uninhabitable</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"Low-income household" means a single person, family</w:t>
      </w:r>
      <w:r>
        <w:rPr>
          <w:u w:val="single"/>
        </w:rPr>
        <w:t xml:space="preserve">,</w:t>
      </w:r>
      <w:r>
        <w:rPr/>
        <w:t xml:space="preserve"> or unrelated persons living together whose adjusted income is </w:t>
      </w:r>
      <w:r>
        <w:t>((</w:t>
      </w:r>
      <w:r>
        <w:rPr>
          <w:strike/>
        </w:rPr>
        <w:t xml:space="preserve">less than</w:t>
      </w:r>
      <w:r>
        <w:t>))</w:t>
      </w:r>
      <w:r>
        <w:rPr/>
        <w:t xml:space="preserve"> </w:t>
      </w:r>
      <w:r>
        <w:rPr>
          <w:u w:val="single"/>
        </w:rPr>
        <w:t xml:space="preserve">up to</w:t>
      </w:r>
      <w:r>
        <w:rPr/>
        <w:t xml:space="preserve">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u w:val="single"/>
        </w:rPr>
        <w:t xml:space="preserve">(1)</w:t>
      </w:r>
      <w:r>
        <w:rPr/>
        <w:t xml:space="preserve"> 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r>
        <w:rPr/>
        <w:t xml:space="preserve"> </w:t>
      </w:r>
      <w:r>
        <w:rPr>
          <w:u w:val="single"/>
        </w:rPr>
        <w:t xml:space="preserve">Moneys in the account may be spent only after appropriation.</w:t>
      </w:r>
      <w:r>
        <w:rPr/>
        <w:t xml:space="preserve"> </w:t>
      </w:r>
    </w:p>
    <w:p>
      <w:pPr>
        <w:spacing w:before="0" w:after="0" w:line="408" w:lineRule="exact"/>
        <w:ind w:left="0" w:right="0" w:firstLine="576"/>
        <w:jc w:val="left"/>
      </w:pPr>
      <w:r>
        <w:rPr>
          <w:u w:val="single"/>
        </w:rPr>
        <w:t xml:space="preserve">(2) The housing portfolio monitoring account is created in the state treasury. Revenues in the account consist of moneys transferred to the account pursuant to this section and any other moneys appropriated or transferred to the account by the legislature. Moneys in the account may be spent only after appropriation. Expenditures from the account may be used only for costs associated with compliance and monitoring activities of the department as required in RCW 43.185A.070.</w:t>
      </w:r>
    </w:p>
    <w:p>
      <w:pPr>
        <w:spacing w:before="0" w:after="0" w:line="408" w:lineRule="exact"/>
        <w:ind w:left="0" w:right="0" w:firstLine="576"/>
        <w:jc w:val="left"/>
      </w:pPr>
      <w:r>
        <w:rPr>
          <w:u w:val="single"/>
        </w:rPr>
        <w:t xml:space="preserve">(3) The department shall, on or before June 30th of each year, certify to the state treasurer the amount needed for administrative costs for compliance and monitoring activities in the following fiscal year. This amount may not exceed one-quarter of one percent of the annual contracted amount of state investment in the housing trust fund program.</w:t>
      </w:r>
    </w:p>
    <w:p>
      <w:pPr>
        <w:spacing w:before="0" w:after="0" w:line="408" w:lineRule="exact"/>
        <w:ind w:left="0" w:right="0" w:firstLine="576"/>
        <w:jc w:val="left"/>
      </w:pPr>
      <w:r>
        <w:rPr>
          <w:u w:val="single"/>
        </w:rPr>
        <w:t xml:space="preserve">(4) On July 1st of each year, the state treasurer shall transfer from the housing trust fund account to the housing portfolio monitoring account an amount equal to the amount certified by the department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w:t>
      </w:r>
      <w:r>
        <w:t>((</w:t>
      </w:r>
      <w:r>
        <w:rPr>
          <w:strike/>
        </w:rPr>
        <w:t xml:space="preserve">affordable</w:t>
      </w:r>
      <w:r>
        <w:t>))</w:t>
      </w:r>
      <w:r>
        <w:rPr/>
        <w:t xml:space="preserve"> housing </w:t>
      </w:r>
      <w:r>
        <w:rPr>
          <w:u w:val="single"/>
        </w:rPr>
        <w:t xml:space="preserve">trust fund</w:t>
      </w:r>
      <w:r>
        <w:rPr/>
        <w:t xml:space="preserve">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w:t>
      </w:r>
      <w:r>
        <w:t>((</w:t>
      </w:r>
      <w:r>
        <w:rPr>
          <w:strike/>
        </w:rPr>
        <w:t xml:space="preserve">loans</w:t>
      </w:r>
      <w:r>
        <w:t>))</w:t>
      </w:r>
      <w:r>
        <w:rPr/>
        <w:t xml:space="preserve"> </w:t>
      </w:r>
      <w:r>
        <w:rPr>
          <w:u w:val="single"/>
        </w:rPr>
        <w:t xml:space="preserve">loan</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w:t>
      </w:r>
      <w:r>
        <w:t>((</w:t>
      </w:r>
      <w:r>
        <w:rPr>
          <w:strike/>
        </w:rPr>
        <w:t xml:space="preserve">low and very</w:t>
      </w:r>
      <w:r>
        <w:t>))</w:t>
      </w:r>
      <w:r>
        <w:rPr/>
        <w:t xml:space="preserve">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w:t>
      </w:r>
      <w:r>
        <w:t>))</w:t>
      </w:r>
      <w:r>
        <w:rPr/>
        <w:t xml:space="preserve"> </w:t>
      </w:r>
      <w:r>
        <w:rPr>
          <w:u w:val="single"/>
        </w:rPr>
        <w:t xml:space="preserve">Down payment or closing costs assistance for low-income first-time home buyers;</w:t>
      </w:r>
    </w:p>
    <w:p>
      <w:pPr>
        <w:spacing w:before="0" w:after="0" w:line="408" w:lineRule="exact"/>
        <w:ind w:left="0" w:right="0" w:firstLine="576"/>
        <w:jc w:val="left"/>
      </w:pPr>
      <w:r>
        <w:rPr>
          <w:u w:val="single"/>
        </w:rPr>
        <w:t xml:space="preserve">(c)</w:t>
      </w:r>
      <w:r>
        <w:rPr/>
        <w:t xml:space="preserve">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rPr>
          <w:strike/>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rPr/>
        <w:t xml:space="preserve">(</w:t>
      </w: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w:t>
      </w:r>
      <w:r>
        <w:rPr/>
        <w:t xml:space="preserve"> Acquisition of </w:t>
      </w:r>
      <w:r>
        <w:t>((</w:t>
      </w:r>
      <w:r>
        <w:rPr>
          <w:strike/>
        </w:rPr>
        <w:t xml:space="preserve">housing units</w:t>
      </w:r>
      <w:r>
        <w:t>))</w:t>
      </w:r>
      <w:r>
        <w:rPr/>
        <w:t xml:space="preserve"> </w:t>
      </w:r>
      <w:r>
        <w:rPr>
          <w:u w:val="single"/>
        </w:rPr>
        <w:t xml:space="preserve">land</w:t>
      </w:r>
      <w:r>
        <w:rPr/>
        <w:t xml:space="preserve"> for the purpose of </w:t>
      </w:r>
      <w:r>
        <w:t>((</w:t>
      </w:r>
      <w:r>
        <w:rPr>
          <w:strike/>
        </w:rPr>
        <w:t xml:space="preserve">preservation as</w:t>
      </w:r>
      <w:r>
        <w:t>))</w:t>
      </w:r>
      <w:r>
        <w:rPr/>
        <w:t xml:space="preserve"> </w:t>
      </w:r>
      <w:r>
        <w:rPr>
          <w:u w:val="single"/>
        </w:rPr>
        <w:t xml:space="preserve">developing</w:t>
      </w:r>
      <w:r>
        <w:rPr/>
        <w:t xml:space="preserve">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 Projects</w:t>
      </w:r>
      <w:r>
        <w:t>))</w:t>
      </w:r>
      <w:r>
        <w:rPr/>
        <w:t xml:space="preserve"> </w:t>
      </w:r>
      <w:r>
        <w:rPr>
          <w:u w:val="single"/>
        </w:rPr>
        <w:t xml:space="preserve">(f) Affordable housing projects</w:t>
      </w:r>
      <w:r>
        <w:rPr/>
        <w:t xml:space="preserve"> making housing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(g)</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w:t>
      </w:r>
      <w:r>
        <w:t>((</w:t>
      </w:r>
      <w:r>
        <w:rPr>
          <w:strike/>
        </w:rPr>
        <w:t xml:space="preserve">Preference must be given for projects that include an early learning facility.</w:t>
      </w:r>
    </w:p>
    <w:p>
      <w:pPr>
        <w:spacing w:before="0" w:after="0" w:line="408" w:lineRule="exact"/>
        <w:ind w:left="0" w:right="0" w:firstLine="576"/>
        <w:jc w:val="left"/>
      </w:pPr>
      <w:r>
        <w:rPr>
          <w:strike/>
        </w:rPr>
        <w:t xml:space="preserve">(4)</w:t>
      </w:r>
      <w:r>
        <w:t>))</w:t>
      </w:r>
      <w:r>
        <w:rPr/>
        <w:t xml:space="preserve"> Legislative appropriations from capital bond proceeds may </w:t>
      </w:r>
      <w:r>
        <w:rPr>
          <w:u w:val="single"/>
        </w:rPr>
        <w:t xml:space="preserve">not</w:t>
      </w:r>
      <w:r>
        <w:rPr/>
        <w:t xml:space="preserve"> be used </w:t>
      </w:r>
      <w:r>
        <w:t>((</w:t>
      </w:r>
      <w:r>
        <w:rPr>
          <w:strike/>
        </w:rPr>
        <w:t xml:space="preserve">only</w:t>
      </w:r>
      <w:r>
        <w:t>))</w:t>
      </w:r>
      <w:r>
        <w:rPr/>
        <w:t xml:space="preserve"> for the costs </w:t>
      </w:r>
      <w:r>
        <w:t>((</w:t>
      </w:r>
      <w:r>
        <w:rPr>
          <w:strike/>
        </w:rPr>
        <w:t xml:space="preserve">of projects</w:t>
      </w:r>
      <w:r>
        <w:t>))</w:t>
      </w:r>
      <w:r>
        <w:rPr/>
        <w:t xml:space="preserve"> authorized under subsection (2)</w:t>
      </w:r>
      <w:r>
        <w:t>((</w:t>
      </w:r>
      <w:r>
        <w:rPr>
          <w:strike/>
        </w:rPr>
        <w:t xml:space="preserve">(a), (i), and (j)</w:t>
      </w:r>
      <w:r>
        <w:t>))</w:t>
      </w:r>
      <w:r>
        <w:rPr/>
        <w:t xml:space="preserve"> </w:t>
      </w:r>
      <w:r>
        <w:rPr>
          <w:u w:val="single"/>
        </w:rPr>
        <w:t xml:space="preserve">(c)</w:t>
      </w:r>
      <w:r>
        <w:rPr/>
        <w:t xml:space="preserve"> of this section</w:t>
      </w:r>
      <w:r>
        <w:t>((</w:t>
      </w:r>
      <w:r>
        <w:rPr>
          <w:strike/>
        </w:rPr>
        <w:t xml:space="preserve">, and not</w:t>
      </w:r>
      <w:r>
        <w:t>))</w:t>
      </w:r>
      <w:r>
        <w:rPr/>
        <w:t xml:space="preserve"> </w:t>
      </w:r>
      <w:r>
        <w:rPr>
          <w:u w:val="single"/>
        </w:rPr>
        <w:t xml:space="preserve">or</w:t>
      </w:r>
      <w:r>
        <w:rPr/>
        <w:t xml:space="preserve"> for the administrative costs of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Moneys </w:t>
      </w:r>
      <w:r>
        <w:rPr>
          <w:u w:val="single"/>
        </w:rPr>
        <w:t xml:space="preserve">received</w:t>
      </w:r>
      <w:r>
        <w:rPr/>
        <w:t xml:space="preserve"> from repayment of </w:t>
      </w:r>
      <w:r>
        <w:rPr>
          <w:u w:val="single"/>
        </w:rPr>
        <w:t xml:space="preserve">housing trust fund</w:t>
      </w:r>
      <w:r>
        <w:rPr/>
        <w:t xml:space="preserve"> loans </w:t>
      </w:r>
      <w:r>
        <w:rPr>
          <w:u w:val="single"/>
        </w:rPr>
        <w:t xml:space="preserve">that were made</w:t>
      </w:r>
      <w:r>
        <w:rPr/>
        <w:t xml:space="preserve"> from appropriations from capital bond proceeds may be used for all activities necessary for the proper functioning of the housing </w:t>
      </w:r>
      <w:r>
        <w:t>((</w:t>
      </w:r>
      <w:r>
        <w:rPr>
          <w:strike/>
        </w:rPr>
        <w:t xml:space="preserve">assistance</w:t>
      </w:r>
      <w:r>
        <w:t>))</w:t>
      </w:r>
      <w:r>
        <w:rPr/>
        <w:t xml:space="preserve"> </w:t>
      </w:r>
      <w:r>
        <w:rPr>
          <w:u w:val="single"/>
        </w:rPr>
        <w:t xml:space="preserve">trust fund</w:t>
      </w:r>
      <w:r>
        <w:rPr/>
        <w:t xml:space="preserve"> program </w:t>
      </w:r>
      <w:r>
        <w:t>((</w:t>
      </w:r>
      <w:r>
        <w:rPr>
          <w:strike/>
        </w:rPr>
        <w:t xml:space="preserve">except for activities authorized under subsection (2)(b) and (c) of this section</w:t>
      </w:r>
      <w:r>
        <w:t>))</w:t>
      </w:r>
      <w:r>
        <w:rPr/>
        <w:t xml:space="preserve"> </w:t>
      </w:r>
      <w:r>
        <w:rPr>
          <w:u w:val="single"/>
        </w:rPr>
        <w:t xml:space="preserve">including, but not limited to, providing preservation funding, as provided in section 8 of this act</w:t>
      </w:r>
      <w:r>
        <w:rPr/>
        <w:t xml:space="preserve">.</w:t>
      </w:r>
    </w:p>
    <w:p>
      <w:pPr>
        <w:spacing w:before="0" w:after="0" w:line="408" w:lineRule="exact"/>
        <w:ind w:left="0" w:right="0" w:firstLine="576"/>
        <w:jc w:val="left"/>
      </w:pPr>
      <w:r>
        <w:t>((</w:t>
      </w:r>
      <w:r>
        <w:rPr>
          <w:strike/>
        </w:rPr>
        <w:t xml:space="preserve">(6) Administrative</w:t>
      </w:r>
      <w:r>
        <w:t>))</w:t>
      </w:r>
      <w:r>
        <w:rPr/>
        <w:t xml:space="preserve"> </w:t>
      </w:r>
      <w:r>
        <w:rPr>
          <w:u w:val="single"/>
        </w:rPr>
        <w:t xml:space="preserve">(5) The department may spend up to three percent of the housing trust fund appropriation for administrative</w:t>
      </w:r>
      <w:r>
        <w:rPr/>
        <w:t xml:space="preserve"> costs associated with application, distribution, and project development activities of the department </w:t>
      </w:r>
      <w:r>
        <w:t>((</w:t>
      </w:r>
      <w:r>
        <w:rPr>
          <w:strike/>
        </w:rPr>
        <w:t xml:space="preserve">may not exceed three percent of the annual funds available for the housing assistance program. Reappropriations must not be included in the calculation of the annual funds available for determining the administrative costs</w:t>
      </w:r>
      <w:r>
        <w:t>))</w:t>
      </w:r>
      <w:r>
        <w:rPr>
          <w:u w:val="single"/>
        </w:rPr>
        <w:t xml:space="preserve">. The department may not charge fees under RCW 43.330.152 for this purpose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Administrative costs associated with compliance and monitoring activities of the department may not exceed one-quarter of one percent annually of the contracted amount of state investment in the housing </w:t>
      </w:r>
      <w:r>
        <w:t>((</w:t>
      </w:r>
      <w:r>
        <w:rPr>
          <w:strike/>
        </w:rPr>
        <w:t xml:space="preserve">assistance</w:t>
      </w:r>
      <w:r>
        <w:t>))</w:t>
      </w:r>
      <w:r>
        <w:rPr/>
        <w:t xml:space="preserve"> </w:t>
      </w:r>
      <w:r>
        <w:rPr>
          <w:u w:val="single"/>
        </w:rPr>
        <w:t xml:space="preserve">trust fund</w:t>
      </w:r>
      <w:r>
        <w:rPr/>
        <w:t xml:space="preserve"> program. </w:t>
      </w:r>
      <w:r>
        <w:rPr>
          <w:u w:val="single"/>
        </w:rPr>
        <w:t xml:space="preserve">The department may not charge fees under RCW 43.330.152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w:t>
      </w:r>
      <w:r>
        <w:t>((</w:t>
      </w:r>
      <w:r>
        <w:rPr>
          <w:strike/>
        </w:rPr>
        <w:t xml:space="preserve">assistance</w:t>
      </w:r>
      <w:r>
        <w:t>))</w:t>
      </w:r>
      <w:r>
        <w:rPr/>
        <w:t xml:space="preserve"> </w:t>
      </w:r>
      <w:r>
        <w:rPr>
          <w:u w:val="single"/>
        </w:rPr>
        <w:t xml:space="preserve">trust fund</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 site</w:t>
      </w:r>
      <w:r>
        <w:rPr/>
        <w:t xml:space="preserve">, a grant and loan application period of at least ninety days' duration. This announcement must be made as often as the director deems appropriate for proper utilization of resources. The department must then promptly </w:t>
      </w:r>
      <w:r>
        <w:t>((</w:t>
      </w:r>
      <w:r>
        <w:rPr>
          <w:strike/>
        </w:rPr>
        <w:t xml:space="preserve">grant</w:t>
      </w:r>
      <w:r>
        <w:t>))</w:t>
      </w:r>
      <w:r>
        <w:rPr/>
        <w:t xml:space="preserve"> </w:t>
      </w:r>
      <w:r>
        <w:rPr>
          <w:u w:val="single"/>
        </w:rPr>
        <w:t xml:space="preserve">award</w:t>
      </w:r>
      <w:r>
        <w:rPr/>
        <w:t xml:space="preserve">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w:t>
      </w:r>
      <w:r>
        <w:t>))</w:t>
      </w:r>
      <w:r>
        <w:rPr/>
        <w:t xml:space="preserve"> The department must give first priority to applications for projects and activities </w:t>
      </w:r>
      <w:r>
        <w:t>((</w:t>
      </w:r>
      <w:r>
        <w:rPr>
          <w:strike/>
        </w:rPr>
        <w:t xml:space="preserve">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w:t>
      </w:r>
      <w:r>
        <w:rPr>
          <w:u w:val="single"/>
        </w:rPr>
        <w:t xml:space="preserve">that increase the total number of units of affordable housing in the state</w:t>
      </w:r>
      <w:r>
        <w:rPr/>
        <w:t xml:space="preserve">. All projects and activities must be evaluated by some or all of the criteria under subsection </w:t>
      </w:r>
      <w:r>
        <w:t>((</w:t>
      </w:r>
      <w:r>
        <w:rPr>
          <w:strike/>
        </w:rPr>
        <w:t xml:space="preserve">(5)</w:t>
      </w:r>
      <w:r>
        <w:t>))</w:t>
      </w:r>
      <w:r>
        <w:rPr/>
        <w:t xml:space="preserve"> </w:t>
      </w:r>
      <w:r>
        <w:rPr>
          <w:u w:val="single"/>
        </w:rPr>
        <w:t xml:space="preserve">(4)</w:t>
      </w:r>
      <w:r>
        <w:rPr/>
        <w:t xml:space="preserve"> of this section, and similar projects and activities shall be evaluated under the same criteria.</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w:t>
      </w:r>
      <w:r>
        <w:rPr>
          <w:u w:val="single"/>
        </w:rPr>
        <w:t xml:space="preserve">affordable housing financing,</w:t>
      </w:r>
      <w:r>
        <w:rPr/>
        <w:t xml:space="preserve"> and others;</w:t>
      </w:r>
    </w:p>
    <w:p>
      <w:pPr>
        <w:spacing w:before="0" w:after="0" w:line="408" w:lineRule="exact"/>
        <w:ind w:left="0" w:right="0" w:firstLine="576"/>
        <w:jc w:val="left"/>
      </w:pPr>
      <w:r>
        <w:rPr/>
        <w:t xml:space="preserve">(e) </w:t>
      </w:r>
      <w:r>
        <w:t>((</w:t>
      </w:r>
      <w:r>
        <w:rPr>
          <w:strike/>
        </w:rPr>
        <w:t xml:space="preserve">Projects that encourage ownership, management, and other project-related responsibility opportunities;</w:t>
      </w:r>
    </w:p>
    <w:p>
      <w:pPr>
        <w:spacing w:before="0" w:after="0" w:line="408" w:lineRule="exact"/>
        <w:ind w:left="0" w:right="0" w:firstLine="576"/>
        <w:jc w:val="left"/>
      </w:pPr>
      <w:r>
        <w:rPr>
          <w:strike/>
        </w:rPr>
        <w:t xml:space="preserve">(f)</w:t>
      </w:r>
      <w:r>
        <w:t>))</w:t>
      </w:r>
      <w:r>
        <w:rPr/>
        <w:t xml:space="preserve"> Projects that demonstrate a strong probability of serving the original target group or income level for a period of at least twenty-five years;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applicant has the demonstrated ability, stability and resources to implement the project;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Projects which demonstrate serving the greatest need;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Projects that provide housing for persons and families with the lowest incomes;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Projects serving special needs populations which </w:t>
      </w:r>
      <w:r>
        <w:t>((</w:t>
      </w:r>
      <w:r>
        <w:rPr>
          <w:strike/>
        </w:rPr>
        <w:t xml:space="preserve">are under</w:t>
      </w:r>
      <w:r>
        <w:t>))</w:t>
      </w:r>
      <w:r>
        <w:rPr/>
        <w:t xml:space="preserve"> </w:t>
      </w:r>
      <w:r>
        <w:rPr>
          <w:u w:val="single"/>
        </w:rPr>
        <w:t xml:space="preserve">fulfill</w:t>
      </w:r>
      <w:r>
        <w:rPr/>
        <w:t xml:space="preserve"> statutory </w:t>
      </w:r>
      <w:r>
        <w:t>((</w:t>
      </w:r>
      <w:r>
        <w:rPr>
          <w:strike/>
        </w:rPr>
        <w:t xml:space="preserve">mandate</w:t>
      </w:r>
      <w:r>
        <w:t>))</w:t>
      </w:r>
      <w:r>
        <w:rPr/>
        <w:t xml:space="preserve"> </w:t>
      </w:r>
      <w:r>
        <w:rPr>
          <w:u w:val="single"/>
        </w:rPr>
        <w:t xml:space="preserve">mandates</w:t>
      </w:r>
      <w:r>
        <w:rPr/>
        <w:t xml:space="preserve"> to develop community housing;</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Project location and access to employment centers in the region or area;</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Projects that provide employment and training opportunities for disadvantaged youth under a youthbuild or youthbuild-type program as defined in RCW 50.72.020;</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Project location and access to available public transportation services; </w:t>
      </w:r>
      <w:r>
        <w:t>((</w:t>
      </w:r>
      <w:r>
        <w:rPr>
          <w:strike/>
        </w:rPr>
        <w:t xml:space="preserve">and</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(n) The degree of funding that has already been committed to the project by nonstate entities; and</w:t>
      </w:r>
    </w:p>
    <w:p>
      <w:pPr>
        <w:spacing w:before="0" w:after="0" w:line="408" w:lineRule="exact"/>
        <w:ind w:left="0" w:right="0" w:firstLine="576"/>
        <w:jc w:val="left"/>
      </w:pPr>
      <w:r>
        <w:rPr>
          <w:u w:val="single"/>
        </w:rPr>
        <w:t xml:space="preserve">(o) Projects that demonstrate a strong readiness to proceed to construction</w:t>
      </w:r>
      <w:r>
        <w:rPr/>
        <w:t xml:space="preserve">.</w:t>
      </w:r>
    </w:p>
    <w:p>
      <w:pPr>
        <w:spacing w:before="0" w:after="0" w:line="408" w:lineRule="exact"/>
        <w:ind w:left="0" w:right="0" w:firstLine="576"/>
        <w:jc w:val="left"/>
      </w:pPr>
      <w:r>
        <w:rPr>
          <w:u w:val="single"/>
        </w:rPr>
        <w:t xml:space="preserve">(5) Preference must be given for projects that include an early learning facility.</w:t>
      </w:r>
    </w:p>
    <w:p>
      <w:pPr>
        <w:spacing w:before="0" w:after="0" w:line="408" w:lineRule="exact"/>
        <w:ind w:left="0" w:right="0" w:firstLine="576"/>
        <w:jc w:val="left"/>
      </w:pPr>
      <w:r>
        <w:rPr>
          <w:u w:val="single"/>
        </w:rPr>
        <w:t xml:space="preserve">(6) The department must develop, with advice and input from the affordable housing advisory board established in RCW 43.185B.020, or a subcommittee of the affordable housing advisory board:</w:t>
      </w:r>
    </w:p>
    <w:p>
      <w:pPr>
        <w:spacing w:before="0" w:after="0" w:line="408" w:lineRule="exact"/>
        <w:ind w:left="0" w:right="0" w:firstLine="576"/>
        <w:jc w:val="left"/>
      </w:pPr>
      <w:r>
        <w:rPr>
          <w:u w:val="single"/>
        </w:rPr>
        <w:t xml:space="preserve">(a) Additional criteria to evaluate applications for assistance under this chapter; and</w:t>
      </w:r>
    </w:p>
    <w:p>
      <w:pPr>
        <w:spacing w:before="0" w:after="0" w:line="408" w:lineRule="exact"/>
        <w:ind w:left="0" w:right="0" w:firstLine="576"/>
        <w:jc w:val="left"/>
      </w:pPr>
      <w:r>
        <w:rPr>
          <w:u w:val="single"/>
        </w:rPr>
        <w:t xml:space="preserve">(b) Recommendations for awarding funding under RCW 43.185.050 (as recodified by this act) in a cost-effective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2019 c 325 s 5014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w:t>
      </w:r>
      <w:r>
        <w:t>((</w:t>
      </w:r>
      <w:r>
        <w:rPr>
          <w:strike/>
        </w:rPr>
        <w:t xml:space="preserve">this</w:t>
      </w:r>
      <w:r>
        <w:t>))</w:t>
      </w:r>
      <w:r>
        <w:rPr/>
        <w:t xml:space="preserve"> chapter </w:t>
      </w:r>
      <w:r>
        <w:rPr>
          <w:u w:val="single"/>
        </w:rPr>
        <w:t xml:space="preserve">43.185A RCW</w:t>
      </w:r>
      <w:r>
        <w:rPr/>
        <w:t xml:space="preserve">, and implementation of the policy and goals of </w:t>
      </w:r>
      <w:r>
        <w:t>((</w:t>
      </w:r>
      <w:r>
        <w:rPr>
          <w:strike/>
        </w:rPr>
        <w:t xml:space="preserve">this</w:t>
      </w:r>
      <w:r>
        <w:t>))</w:t>
      </w:r>
      <w:r>
        <w:rPr/>
        <w:t xml:space="preserve"> </w:t>
      </w:r>
      <w:r>
        <w:rPr>
          <w:u w:val="single"/>
        </w:rPr>
        <w:t xml:space="preserve">that</w:t>
      </w:r>
      <w:r>
        <w:rPr/>
        <w:t xml:space="preserve"> chapter. </w:t>
      </w:r>
      <w:r>
        <w:t>((</w:t>
      </w:r>
      <w:r>
        <w:rPr>
          <w:strike/>
        </w:rPr>
        <w:t xml:space="preserve">Such advice shall be consistent with policies and plans developed by behavioral health administrative services organizations according to chapter 71.24 RCW for individuals with mental illness and the developmental disabilities planning council for individuals with developmental disabilities.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PRESERVATION PROGRAM.</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REPORTING.</w:t>
      </w:r>
    </w:p>
    <w:p>
      <w:pPr>
        <w:spacing w:before="0" w:after="0" w:line="408" w:lineRule="exact"/>
        <w:ind w:left="0" w:right="0" w:firstLine="576"/>
        <w:jc w:val="left"/>
      </w:pPr>
      <w:r>
        <w:rPr/>
        <w:t xml:space="preserve">(1) The department must report on its web 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eighty percent of the area median income, up to fifty percent of the area median income, and up to thirty percent of the area median income.</w:t>
      </w:r>
    </w:p>
    <w:p>
      <w:pPr>
        <w:spacing w:before="0" w:after="0" w:line="408" w:lineRule="exact"/>
        <w:ind w:left="0" w:right="0" w:firstLine="576"/>
        <w:jc w:val="left"/>
      </w:pPr>
      <w:r>
        <w:rPr/>
        <w:t xml:space="preserve">(2) All housing trust fund loan or grant recipients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2021,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(1)(a) When the department provides a loan for a project that meets the criteria in (b) of this subsection, the department must defer loan payments until the end of the project's loan term. Loans subject to deferred payments under this section must be payable in full on the sale or on change of use of the project.</w:t>
      </w:r>
    </w:p>
    <w:p>
      <w:pPr>
        <w:spacing w:before="0" w:after="0" w:line="408" w:lineRule="exact"/>
        <w:ind w:left="0" w:right="0" w:firstLine="576"/>
        <w:jc w:val="left"/>
      </w:pPr>
      <w:r>
        <w:rPr/>
        <w:t xml:space="preserve">(b) Deferral under (a) of this subsection is required when:</w:t>
      </w:r>
    </w:p>
    <w:p>
      <w:pPr>
        <w:spacing w:before="0" w:after="0" w:line="408" w:lineRule="exact"/>
        <w:ind w:left="0" w:right="0" w:firstLine="576"/>
        <w:jc w:val="left"/>
      </w:pPr>
      <w:r>
        <w:rPr/>
        <w:t xml:space="preserve">(i) At least half of the housing units are dedicated to serving extremely low-income households; or</w:t>
      </w:r>
    </w:p>
    <w:p>
      <w:pPr>
        <w:spacing w:before="0" w:after="0" w:line="408" w:lineRule="exact"/>
        <w:ind w:left="0" w:right="0" w:firstLine="576"/>
        <w:jc w:val="left"/>
      </w:pPr>
      <w:r>
        <w:rPr/>
        <w:t xml:space="preserve">(ii) At least half of the housing units will be dedicated to providing permanent supportive housing and at least a quarter of the housing units are dedicated to serving extremely low-income households.</w:t>
      </w:r>
    </w:p>
    <w:p>
      <w:pPr>
        <w:spacing w:before="0" w:after="0" w:line="408" w:lineRule="exact"/>
        <w:ind w:left="0" w:right="0" w:firstLine="576"/>
        <w:jc w:val="left"/>
      </w:pPr>
      <w:r>
        <w:rPr/>
        <w:t xml:space="preserve">(2)(a) When the department provides a loan for a project that is not subject to deferred payments under subsection (1) of this section, annual loan payments must be no more than fifty percent of the net cash flow of the project, prorated based on other public funding sources and social impact investments to the project.</w:t>
      </w:r>
    </w:p>
    <w:p>
      <w:pPr>
        <w:spacing w:before="0" w:after="0" w:line="408" w:lineRule="exact"/>
        <w:ind w:left="0" w:right="0" w:firstLine="576"/>
        <w:jc w:val="left"/>
      </w:pPr>
      <w:r>
        <w:rPr/>
        <w:t xml:space="preserve">(b) When a project receives a low-income tax credit, the loan payment must start when the low-income housing tax credit investor exits or the project refinances, whichever comes first.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"Net cash flow" means gross receipts such as rents and tenant payments, less operating expenses such as insurance, utilities, salaries, management fees, maintenance, debt service, and services provided for permanent supportive housing.</w:t>
      </w:r>
    </w:p>
    <w:p>
      <w:pPr>
        <w:spacing w:before="0" w:after="0" w:line="408" w:lineRule="exact"/>
        <w:ind w:left="0" w:right="0" w:firstLine="576"/>
        <w:jc w:val="left"/>
      </w:pPr>
      <w:r>
        <w:rPr/>
        <w:t xml:space="preserve">(b) "Permanent supportive housing" has the same meaning as defined in RCW 36.70A.030.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43.185A.030(2) (a), (b), (c), (d), and (e)</w:t>
      </w:r>
      <w:r>
        <w:t>))</w:t>
      </w:r>
      <w:r>
        <w:rPr/>
        <w:t xml:space="preserve"> </w:t>
      </w:r>
      <w:r>
        <w:rPr>
          <w:u w:val="single"/>
        </w:rPr>
        <w:t xml:space="preserve">43.185.050 (as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forty years except for projects that provide homes for low-income first-time home buyers, which must remain affordable for a minimum of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rPr/>
        <w:t xml:space="preserve">The director shall monitor</w:t>
      </w:r>
      <w:r>
        <w:rPr>
          <w:u w:val="single"/>
        </w:rPr>
        <w:t xml:space="preserve">, to the extent funds are appropriated for this purpose,</w:t>
      </w:r>
      <w:r>
        <w:rPr/>
        <w:t xml:space="preserve"> the activities of recipients of grants and loans under this chapter to determine compliance with the terms and conditions set forth in its application or stated by the department in connection with the grant or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w:t>
      </w:r>
      <w:r>
        <w:t>))</w:t>
      </w:r>
      <w:r>
        <w:rPr/>
        <w:t xml:space="preserve"> </w:t>
      </w:r>
      <w:r>
        <w:rPr>
          <w:u w:val="single"/>
        </w:rPr>
        <w:t xml:space="preserve">18.85.285</w:t>
      </w:r>
      <w:r>
        <w:rPr/>
        <w:t xml:space="preserve">. </w:t>
      </w:r>
      <w:r>
        <w:t>((</w:t>
      </w:r>
      <w:r>
        <w:rPr>
          <w:strike/>
        </w:rPr>
        <w:t xml:space="preserve">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285</w:t>
      </w:r>
      <w:r>
        <w:rPr/>
        <w:t xml:space="preserve"> and 2008 c 23 s 37 are each amended to read as follows:</w:t>
      </w:r>
    </w:p>
    <w:p>
      <w:pPr>
        <w:spacing w:before="0" w:after="0" w:line="408" w:lineRule="exact"/>
        <w:ind w:left="0" w:right="0" w:firstLine="576"/>
        <w:jc w:val="left"/>
      </w:pPr>
      <w:r>
        <w:rPr/>
        <w:t xml:space="preserve">(1) Brokers and managing brokers must submit complete copies of their transactions to their firm. The designated broker shall keep adequate records of all real estate transactions handled by or through the firm or firms to which the designated broker is registered. The records shall include, but are not limited to, a copy of the purchase and sale agreement, earnest money receipt, and an itemization of the receipts and disbursements with each transaction. These records and all other records specified by the director by rule are open to inspection by the director or the director's authorized representatives.</w:t>
      </w:r>
    </w:p>
    <w:p>
      <w:pPr>
        <w:spacing w:before="0" w:after="0" w:line="408" w:lineRule="exact"/>
        <w:ind w:left="0" w:right="0" w:firstLine="576"/>
        <w:jc w:val="left"/>
      </w:pPr>
      <w:r>
        <w:rPr/>
        <w:t xml:space="preserve">(2) If any licensee exercises control over real estate transaction funds, those funds are considered trust funds.</w:t>
      </w:r>
    </w:p>
    <w:p>
      <w:pPr>
        <w:spacing w:before="0" w:after="0" w:line="408" w:lineRule="exact"/>
        <w:ind w:left="0" w:right="0" w:firstLine="576"/>
        <w:jc w:val="left"/>
      </w:pPr>
      <w:r>
        <w:rPr/>
        <w:t xml:space="preserve">(3) Every real estate licensee shall deliver or cause to be delivered to all parties signing the same, within a reasonable time after signing, purchase and sale agreements, listing agreements, and all other like or similar instruments signed by the parties.</w:t>
      </w:r>
    </w:p>
    <w:p>
      <w:pPr>
        <w:spacing w:before="0" w:after="0" w:line="408" w:lineRule="exact"/>
        <w:ind w:left="0" w:right="0" w:firstLine="576"/>
        <w:jc w:val="left"/>
      </w:pPr>
      <w:r>
        <w:rPr/>
        <w:t xml:space="preserve">(4) Every real estate firm that keeps separate real estate trust fund accounts must keep the accounts in a recognized Washington state depository. A real estate firm must maintain an adequate amount of funds in the trust fund accounts to facilitate the opening of the trust fund accounts or to prevent the closing of the trust fund accounts.</w:t>
      </w:r>
    </w:p>
    <w:p>
      <w:pPr>
        <w:spacing w:before="0" w:after="0" w:line="408" w:lineRule="exact"/>
        <w:ind w:left="0" w:right="0" w:firstLine="576"/>
        <w:jc w:val="left"/>
      </w:pPr>
      <w:r>
        <w:rPr/>
        <w:t xml:space="preserve">(5) All licensees shall keep separate and apart and physically segregated from the licensees' own funds, all funds or moneys including advance fees of clients that are being held by the licensees pending the closing of a real estate sale or transaction, or that have been collected for the clients and are being held for disbursement for or to the clients.</w:t>
      </w:r>
    </w:p>
    <w:p>
      <w:pPr>
        <w:spacing w:before="0" w:after="0" w:line="408" w:lineRule="exact"/>
        <w:ind w:left="0" w:right="0" w:firstLine="576"/>
        <w:jc w:val="left"/>
      </w:pPr>
      <w:r>
        <w:rPr/>
        <w:t xml:space="preserve">(6) A firm is not required to maintain a trust fund account for transactions concerning a purchase and sale agreement that instructs the broker to deliver the earnest money check directly to a named closing agent or to the seller.</w:t>
      </w:r>
    </w:p>
    <w:p>
      <w:pPr>
        <w:spacing w:before="0" w:after="0" w:line="408" w:lineRule="exact"/>
        <w:ind w:left="0" w:right="0" w:firstLine="576"/>
        <w:jc w:val="left"/>
      </w:pPr>
      <w:r>
        <w:rPr/>
        <w:t xml:space="preserve">(7) Brokers must deposit all funds into their firm's trust bank account the next banking day following receipt of the funds unless the purchase and sale agreement provides for deferred deposit or delivery. In that event, the broker must promptly deposit or deliver funds in accordance with the terms of the purchase and sale agreement.</w:t>
      </w:r>
    </w:p>
    <w:p>
      <w:pPr>
        <w:spacing w:before="0" w:after="0" w:line="408" w:lineRule="exact"/>
        <w:ind w:left="0" w:right="0" w:firstLine="576"/>
        <w:jc w:val="left"/>
      </w:pPr>
      <w:r>
        <w:rPr/>
        <w:t xml:space="preserve">(8)(a) If a real estate broker receives or maintains earnest money or client funds for deposit, the real estate firm shall maintain a pooled interest-bearing trust account for deposit of client funds, with the exception of property management trust accounts.</w:t>
      </w:r>
    </w:p>
    <w:p>
      <w:pPr>
        <w:spacing w:before="0" w:after="0" w:line="408" w:lineRule="exact"/>
        <w:ind w:left="0" w:right="0" w:firstLine="576"/>
        <w:jc w:val="left"/>
      </w:pPr>
      <w:r>
        <w:rPr/>
        <w:t xml:space="preserve">(b) The interest accruing on this account, net of any reasonable and appropriate financial institution service charges or fees, shall be paid to the state treasurer for deposit in the Washington housing trust fund created in RCW 43.185.030 </w:t>
      </w:r>
      <w:r>
        <w:rPr>
          <w:u w:val="single"/>
        </w:rPr>
        <w:t xml:space="preserve">(as recodified by this act)</w:t>
      </w:r>
      <w:r>
        <w:rPr/>
        <w:t xml:space="preserve"> and the real estate education program account created in RCW 18.85.321. Appropriate service charges or fees are those charges made by financial institutions on other demand deposit or "now" accounts. The firm or designated broker is not required to notify the client of the intended use of the funds.</w:t>
      </w:r>
    </w:p>
    <w:p>
      <w:pPr>
        <w:spacing w:before="0" w:after="0" w:line="408" w:lineRule="exact"/>
        <w:ind w:left="0" w:right="0" w:firstLine="576"/>
        <w:jc w:val="left"/>
      </w:pPr>
      <w:r>
        <w:rPr/>
        <w:t xml:space="preserve">(c) The department shall adopt rules that will serve as guidelines in the choice of an account specified in this subsection.</w:t>
      </w:r>
    </w:p>
    <w:p>
      <w:pPr>
        <w:spacing w:before="0" w:after="0" w:line="408" w:lineRule="exact"/>
        <w:ind w:left="0" w:right="0" w:firstLine="576"/>
        <w:jc w:val="left"/>
      </w:pPr>
      <w:r>
        <w:rPr/>
        <w:t xml:space="preserve">(9) If trust funds are claimed by more than one party, the designated broker or designated broker's delegate must promptly provide written notification to all contracting parties to a real estate transaction of the intent of the designated broker or designated broker's delegate to disburse client funds. The notification must include the names and addresses of all parties to the contract, the amount of money held and to whom it will be disbursed, and the date of disbursement that must occur no later than thirty consecutive days after the notification date.</w:t>
      </w:r>
    </w:p>
    <w:p>
      <w:pPr>
        <w:spacing w:before="0" w:after="0" w:line="408" w:lineRule="exact"/>
        <w:ind w:left="0" w:right="0" w:firstLine="576"/>
        <w:jc w:val="left"/>
      </w:pPr>
      <w:r>
        <w:rPr/>
        <w:t xml:space="preserve">(10) For an account created under subsection (8) of this section, the designated or managing broker shall direct the depository institution to:</w:t>
      </w:r>
    </w:p>
    <w:p>
      <w:pPr>
        <w:spacing w:before="0" w:after="0" w:line="408" w:lineRule="exact"/>
        <w:ind w:left="0" w:right="0" w:firstLine="576"/>
        <w:jc w:val="left"/>
      </w:pPr>
      <w:r>
        <w:rPr/>
        <w:t xml:space="preserve">(a) Remit interest or dividends, net of any reasonable and appropriate service charges or fees, on the average monthly balance in the account, or as otherwise computed in accordance with an institution's standard accounting practice, at least quarterly, to the state treasurer for deposit in the housing trust fund created by RCW 43.185.030 </w:t>
      </w:r>
      <w:r>
        <w:rPr>
          <w:u w:val="single"/>
        </w:rPr>
        <w:t xml:space="preserve">(as recodified by this act)</w:t>
      </w:r>
      <w:r>
        <w:rPr/>
        <w:t xml:space="preserve"> and the real estate education program account created in RCW 18.85.321; and</w:t>
      </w:r>
    </w:p>
    <w:p>
      <w:pPr>
        <w:spacing w:before="0" w:after="0" w:line="408" w:lineRule="exact"/>
        <w:ind w:left="0" w:right="0" w:firstLine="576"/>
        <w:jc w:val="left"/>
      </w:pPr>
      <w:r>
        <w:rPr/>
        <w:t xml:space="preserve">(b) Transmit to the director of </w:t>
      </w:r>
      <w:r>
        <w:t>((</w:t>
      </w:r>
      <w:r>
        <w:rPr>
          <w:strike/>
        </w:rPr>
        <w:t xml:space="preserve">community, trade, and economic development</w:t>
      </w:r>
      <w:r>
        <w:t>))</w:t>
      </w:r>
      <w:r>
        <w:rPr/>
        <w:t xml:space="preserve"> </w:t>
      </w:r>
      <w:r>
        <w:rPr>
          <w:u w:val="single"/>
        </w:rPr>
        <w:t xml:space="preserve">commerce</w:t>
      </w:r>
      <w:r>
        <w:rPr/>
        <w:t xml:space="preserve"> a statement showing the name of the person or entity for whom the remittance is spent, the rate of interest applied, and the amount of service charges deducted, if any, and the account balance(s) of the period in which the report is made, with a copy of the statement to be transmitted to the depositing person or firm.</w:t>
      </w:r>
    </w:p>
    <w:p>
      <w:pPr>
        <w:spacing w:before="0" w:after="0" w:line="408" w:lineRule="exact"/>
        <w:ind w:left="0" w:right="0" w:firstLine="576"/>
        <w:jc w:val="left"/>
      </w:pPr>
      <w:r>
        <w:rPr/>
        <w:t xml:space="preserve">(11) The director of </w:t>
      </w:r>
      <w:r>
        <w:t>((</w:t>
      </w:r>
      <w:r>
        <w:rPr>
          <w:strike/>
        </w:rPr>
        <w:t xml:space="preserve">community, trade, and economic development</w:t>
      </w:r>
      <w:r>
        <w:t>))</w:t>
      </w:r>
      <w:r>
        <w:rPr/>
        <w:t xml:space="preserve"> </w:t>
      </w:r>
      <w:r>
        <w:rPr>
          <w:u w:val="single"/>
        </w:rPr>
        <w:t xml:space="preserve">commerce</w:t>
      </w:r>
      <w:r>
        <w:rPr/>
        <w:t xml:space="preserve"> shall forward a copy of the reports required by subsection (10) of this section to the department to aid in the enforcement of the requirements of this section consistent with the normal enforcement and auditing practices of the department.</w:t>
      </w:r>
    </w:p>
    <w:p>
      <w:pPr>
        <w:spacing w:before="0" w:after="0" w:line="408" w:lineRule="exact"/>
        <w:ind w:left="0" w:right="0" w:firstLine="576"/>
        <w:jc w:val="left"/>
      </w:pPr>
      <w:r>
        <w:rPr/>
        <w:t xml:space="preserve">(12)(a) This section does not relieve any real estate broker, managing broker, or firm of any obligation with respect to the safekeeping of clients' funds.</w:t>
      </w:r>
    </w:p>
    <w:p>
      <w:pPr>
        <w:spacing w:before="0" w:after="0" w:line="408" w:lineRule="exact"/>
        <w:ind w:left="0" w:right="0" w:firstLine="576"/>
        <w:jc w:val="left"/>
      </w:pPr>
      <w:r>
        <w:rPr/>
        <w:t xml:space="preserve">(b) Any violation by real estate brokers, managing brokers, or firms of any of the provisions of this section, RCW 18.85.361, or chapter 18.235 RCW is grounds for disciplinary action against the licenses issued to the brokers, managing brokers, or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w:t>
      </w:r>
      <w:r>
        <w:rPr>
          <w:u w:val="single"/>
        </w:rPr>
        <w:t xml:space="preserve">RCW</w:t>
      </w:r>
      <w:r>
        <w:rPr/>
        <w:t xml:space="preserve"> or </w:t>
      </w:r>
      <w:r>
        <w:t>((</w:t>
      </w:r>
      <w:r>
        <w:rPr>
          <w:strike/>
        </w:rPr>
        <w:t xml:space="preserve">43.185C RCW</w:t>
      </w:r>
      <w:r>
        <w:t>))</w:t>
      </w:r>
      <w:r>
        <w:rPr/>
        <w:t xml:space="preserve"> </w:t>
      </w:r>
      <w:r>
        <w:rPr>
          <w:u w:val="single"/>
        </w:rPr>
        <w:t xml:space="preserve">this chapter</w:t>
      </w:r>
      <w:r>
        <w:rPr/>
        <w:t xml:space="preserve">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t xml:space="preserve">(b) Cities and counties are exempt from the provisions of (a) of this subsection until 2018.</w:t>
      </w:r>
    </w:p>
    <w:p>
      <w:pPr>
        <w:spacing w:before="0" w:after="0" w:line="408" w:lineRule="exact"/>
        <w:ind w:left="0" w:right="0" w:firstLine="576"/>
        <w:jc w:val="left"/>
      </w:pPr>
      <w:r>
        <w:rPr/>
        <w:t xml:space="preserve">(6)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(7)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shall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shall be collected from those persons who are taxable by the state under chapters 82.08 and 82.12 RCW upon the occurrence of any taxable event within the county. The rate of tax shall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shall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of revenue shall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shall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shall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shall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shall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shall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shall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shall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shall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w:t>
      </w:r>
      <w:r>
        <w:rPr/>
        <w:t xml:space="preserve">RCW </w:t>
      </w:r>
      <w:r>
        <w:t xml:space="preserve">43</w:t>
      </w:r>
      <w:r>
        <w:rPr/>
        <w:t xml:space="preserve">.</w:t>
      </w:r>
      <w:r>
        <w:t xml:space="preserve">185</w:t>
      </w:r>
      <w:r>
        <w:rPr/>
        <w:t xml:space="preserve">.</w:t>
      </w:r>
      <w:r>
        <w:t xml:space="preserve">030</w:t>
      </w:r>
      <w:r>
        <w:rPr/>
        <w:t xml:space="preserve">, </w:t>
      </w:r>
      <w:r>
        <w:rPr/>
        <w:t xml:space="preserve">RCW </w:t>
      </w:r>
      <w:r>
        <w:t xml:space="preserve">43</w:t>
      </w:r>
      <w:r>
        <w:rPr/>
        <w:t xml:space="preserve">.</w:t>
      </w:r>
      <w:r>
        <w:t xml:space="preserve">185</w:t>
      </w:r>
      <w:r>
        <w:rPr/>
        <w:t xml:space="preserve">.</w:t>
      </w:r>
      <w:r>
        <w:t xml:space="preserve">050</w:t>
      </w:r>
      <w:r>
        <w:rPr/>
        <w:t xml:space="preserve">, </w:t>
      </w:r>
      <w:r>
        <w:rPr/>
        <w:t xml:space="preserve">RCW </w:t>
      </w:r>
      <w:r>
        <w:t xml:space="preserve">43</w:t>
      </w:r>
      <w:r>
        <w:rPr/>
        <w:t xml:space="preserve">.</w:t>
      </w:r>
      <w:r>
        <w:t xml:space="preserve">185</w:t>
      </w:r>
      <w:r>
        <w:rPr/>
        <w:t xml:space="preserve">.</w:t>
      </w:r>
      <w:r>
        <w:t xml:space="preserve">070</w:t>
      </w:r>
      <w:r>
        <w:rPr/>
        <w:t xml:space="preserve">, 43.185.074, 43.185.080, and </w:t>
      </w:r>
      <w:r>
        <w:rPr/>
        <w:t xml:space="preserve">RCW </w:t>
      </w:r>
      <w:r>
        <w:t xml:space="preserve">43</w:t>
      </w:r>
      <w:r>
        <w:rPr/>
        <w:t xml:space="preserve">.</w:t>
      </w:r>
      <w:r>
        <w:t xml:space="preserve">185</w:t>
      </w:r>
      <w:r>
        <w:rPr/>
        <w:t xml:space="preserve">.</w:t>
      </w:r>
      <w:r>
        <w:t xml:space="preserve">140</w:t>
      </w:r>
      <w:r>
        <w:rPr/>
        <w:t xml:space="preserve"> are recodified as sections in chapter 43.185A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is recodified as a section in chapter 43.185B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(2)</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(3)</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(4)</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(5)</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(6)</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(7)</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(8)</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(9)</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(10)</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(11)</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(12)</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w:t>
      </w:r>
    </w:p>
    <w:p>
      <w:pPr>
        <w:spacing w:before="0" w:after="0" w:line="408" w:lineRule="exact"/>
        <w:ind w:left="0" w:right="0" w:firstLine="576"/>
        <w:jc w:val="left"/>
      </w:pPr>
      <w:r>
        <w:t>(13)</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(14)</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(15)</w:t>
      </w:r>
      <w:r>
        <w:rPr/>
        <w:t xml:space="preserve">RCW </w:t>
      </w:r>
      <w:r>
        <w:t xml:space="preserve">43</w:t>
      </w:r>
      <w:r>
        <w:rPr/>
        <w:t xml:space="preserve">.</w:t>
      </w:r>
      <w:r>
        <w:t xml:space="preserve">185A</w:t>
      </w:r>
      <w:r>
        <w:rPr/>
        <w:t xml:space="preserve">.</w:t>
      </w:r>
      <w:r>
        <w:t xml:space="preserve">900</w:t>
      </w:r>
      <w:r>
        <w:rPr/>
        <w:t xml:space="preserve"> (Short title) and 1991 c 356 s 9; and</w:t>
      </w:r>
    </w:p>
    <w:p>
      <w:pPr>
        <w:spacing w:before="0" w:after="0" w:line="408" w:lineRule="exact"/>
        <w:ind w:left="0" w:right="0" w:firstLine="576"/>
        <w:jc w:val="left"/>
      </w:pPr>
      <w:r>
        <w:t>(16)</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
      <w:pPr>
        <w:jc w:val="center"/>
      </w:pPr>
      <w:r>
        <w:rPr>
          <w:b/>
        </w:rPr>
        <w:t>--- END ---</w:t>
      </w:r>
    </w:p>
    <w:sectPr>
      <w:pgNumType w:start="1"/>
      <w:footerReference xmlns:r="http://schemas.openxmlformats.org/officeDocument/2006/relationships" r:id="R351946aae05c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6564e44f814518" /><Relationship Type="http://schemas.openxmlformats.org/officeDocument/2006/relationships/footer" Target="/word/footer1.xml" Id="R351946aae05c4e2b" /></Relationships>
</file>