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5df7a25574044" /></Relationships>
</file>

<file path=word/document.xml><?xml version="1.0" encoding="utf-8"?>
<w:document xmlns:w="http://schemas.openxmlformats.org/wordprocessingml/2006/main">
  <w:body>
    <w:p>
      <w:r>
        <w:t>H-4018.2</w:t>
      </w:r>
    </w:p>
    <w:p>
      <w:pPr>
        <w:jc w:val="center"/>
      </w:pPr>
      <w:r>
        <w:t>_______________________________________________</w:t>
      </w:r>
    </w:p>
    <w:p/>
    <w:p>
      <w:pPr>
        <w:jc w:val="center"/>
      </w:pPr>
      <w:r>
        <w:rPr>
          <w:b/>
        </w:rPr>
        <w:t>HOUSE BILL 2881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Frame, Tarleton, and Santos</w:t>
      </w:r>
    </w:p>
    <w:p/>
    <w:p>
      <w:r>
        <w:rPr>
          <w:t xml:space="preserve">Read first time 01/28/20.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tax exemption for eligible commercial properties located within designated business districts; adding a new chapter to Title 84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Qualified owners of small properties and their business tenants in commercially zoned communities within designated districts are likely to experience economic displacement as a result of market forces due to speculative development;</w:t>
      </w:r>
    </w:p>
    <w:p>
      <w:pPr>
        <w:spacing w:before="0" w:after="0" w:line="408" w:lineRule="exact"/>
        <w:ind w:left="0" w:right="0" w:firstLine="576"/>
        <w:jc w:val="left"/>
      </w:pPr>
      <w:r>
        <w:rPr/>
        <w:t xml:space="preserve">(2) A competitive "brick and mortar" retail sector is a necessary component of strong, thriving neighborhoods;</w:t>
      </w:r>
    </w:p>
    <w:p>
      <w:pPr>
        <w:spacing w:before="0" w:after="0" w:line="408" w:lineRule="exact"/>
        <w:ind w:left="0" w:right="0" w:firstLine="576"/>
        <w:jc w:val="left"/>
      </w:pPr>
      <w:r>
        <w:rPr/>
        <w:t xml:space="preserve">(3) Small businesses in commercially zoned neighborhoods should be able to thrive in areas where major infrastructure investments like transit, quality schools, and vital services like housing, arts and music, health care, and employment hubs are colocated;</w:t>
      </w:r>
    </w:p>
    <w:p>
      <w:pPr>
        <w:spacing w:before="0" w:after="0" w:line="408" w:lineRule="exact"/>
        <w:ind w:left="0" w:right="0" w:firstLine="576"/>
        <w:jc w:val="left"/>
      </w:pPr>
      <w:r>
        <w:rPr/>
        <w:t xml:space="preserve">(4) Rising property values are causing the displacement of small business tenants in commercial properties that supply the physical space to locate locally owned businesses that serve long-time community residents; and</w:t>
      </w:r>
    </w:p>
    <w:p>
      <w:pPr>
        <w:spacing w:before="0" w:after="0" w:line="408" w:lineRule="exact"/>
        <w:ind w:left="0" w:right="0" w:firstLine="576"/>
        <w:jc w:val="left"/>
      </w:pPr>
      <w:r>
        <w:rPr/>
        <w:t xml:space="preserve">(5) Communities need a wide range of local tools to create and maintain healthy, affordable small business communities and to provide local, affordable, and convenient access to essential commercial goods and services in business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a property tax exemption for eligible commercial properties located within designated business districts that counties and cities have opted to promote in their communities. It is also the purpose of this chapter to encourage commercial opportunities that provide small business operators vitality and balance to address rising property values based on the highest and best use of the property, growing community needs, and financial challenges to small commercial properties.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business district" means a district designated by the governing authority as a business district that it intends to promote for the benefit of the community.</w:t>
      </w:r>
    </w:p>
    <w:p>
      <w:pPr>
        <w:spacing w:before="0" w:after="0" w:line="408" w:lineRule="exact"/>
        <w:ind w:left="0" w:right="0" w:firstLine="576"/>
        <w:jc w:val="left"/>
      </w:pPr>
      <w:r>
        <w:rPr/>
        <w:t xml:space="preserve">(2) "Governing authority" 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"Qualified owner" means the owner of a small property in the designated business district, whose gross revenues from active commercial operations on the property either directly, or due to tenant business, are within thresholds that the governing authority determines it wishes to preserve.</w:t>
      </w:r>
    </w:p>
    <w:p>
      <w:pPr>
        <w:spacing w:before="0" w:after="0" w:line="408" w:lineRule="exact"/>
        <w:ind w:left="0" w:right="0" w:firstLine="576"/>
        <w:jc w:val="left"/>
      </w:pPr>
      <w:r>
        <w:rPr/>
        <w:t xml:space="preserve">(4) "Quality standards" means requirements adopted by the governing authority, including requirements concerning the age of the building, the business district designation, evidence of existing commercial tenants, and any other requirements that the city or county determines are necessary.</w:t>
      </w:r>
    </w:p>
    <w:p>
      <w:pPr>
        <w:spacing w:before="0" w:after="0" w:line="408" w:lineRule="exact"/>
        <w:ind w:left="0" w:right="0" w:firstLine="576"/>
        <w:jc w:val="left"/>
      </w:pPr>
      <w:r>
        <w:rPr/>
        <w:t xml:space="preserve">(5) "Small properties" means properties, whether or not the properties are owner-occupied or commercial rentals, that are located in a designated district that is zoned as a neighborhood commercial district, or similarly zoned, of which the commercial component is comprised of less than fifty thousand square feet in area and contains significant improvements that are more than forty years old.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governing authority may, by ordinance or resolution, establish designated business district areas to promote small commercial properties that meet quality standards adopted by the city. </w:t>
      </w:r>
    </w:p>
    <w:p>
      <w:pPr>
        <w:spacing w:before="0" w:after="0" w:line="408" w:lineRule="exact"/>
        <w:ind w:left="0" w:right="0" w:firstLine="576"/>
        <w:jc w:val="left"/>
      </w:pPr>
      <w:r>
        <w:rPr/>
        <w:t xml:space="preserve">(2) A county governing authority may, by ordinance or resolution, establish a business district exemption area within unincorporated areas to promote small commercial properties that meet quality standards adopted by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exemption program adopted by the governing authority under this chapter must include qualifying standards for small commercial properties. Such standards may consider property tax savings to the property owner that are reflected in a triple net lease to tenants, tenant improvement or deferred maintenance support, or business-related assistance for the commercial tenant. </w:t>
      </w:r>
    </w:p>
    <w:p>
      <w:pPr>
        <w:spacing w:before="0" w:after="0" w:line="408" w:lineRule="exact"/>
        <w:ind w:left="0" w:right="0" w:firstLine="576"/>
        <w:jc w:val="left"/>
      </w:pPr>
      <w:r>
        <w:rPr/>
        <w:t xml:space="preserve">(2) In order to qualify for a property tax exemption under this chapter, small properties within the designated business district must:</w:t>
      </w:r>
    </w:p>
    <w:p>
      <w:pPr>
        <w:spacing w:before="0" w:after="0" w:line="408" w:lineRule="exact"/>
        <w:ind w:left="0" w:right="0" w:firstLine="576"/>
        <w:jc w:val="left"/>
      </w:pPr>
      <w:r>
        <w:rPr/>
        <w:t xml:space="preserve">(a) Be rented at established or below market rent levels that the governing authority determines are necessary to promote relevant community amenities; or</w:t>
      </w:r>
    </w:p>
    <w:p>
      <w:pPr>
        <w:spacing w:before="0" w:after="0" w:line="408" w:lineRule="exact"/>
        <w:ind w:left="0" w:right="0" w:firstLine="576"/>
        <w:jc w:val="left"/>
      </w:pPr>
      <w:r>
        <w:rPr/>
        <w:t xml:space="preserve">(b) Otherwise benefit directly from the net property tax savings resulting from this exemption. The direct benefit under this subsection (2)(b) must be determined based upon a demonstration by the applicant that the property's gross annual revenue is within thresholds that the governing authority determines are necessary to promote relevant community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commercial improvements and land qualifying under this chapter is exempt from ad valorem property taxation for three successive years beginning January 1st of the year immediately following the calendar year that the certificate of tax exemption is filed with the county assessor in accordance with section 12 of this act. The exemption for qualifying properties may be renewed for successive three-year periods at the discretion of the governing authority.</w:t>
      </w:r>
    </w:p>
    <w:p>
      <w:pPr>
        <w:spacing w:before="0" w:after="0" w:line="408" w:lineRule="exact"/>
        <w:ind w:left="0" w:right="0" w:firstLine="576"/>
        <w:jc w:val="left"/>
      </w:pPr>
      <w:r>
        <w:rPr/>
        <w:t xml:space="preserve">(2) The exemption provided under this chapter is in addition to any tax credits, grants, or other incentives provided by law to increase affordability.</w:t>
      </w:r>
    </w:p>
    <w:p>
      <w:pPr>
        <w:spacing w:before="0" w:after="0" w:line="408" w:lineRule="exact"/>
        <w:ind w:left="0" w:right="0" w:firstLine="576"/>
        <w:jc w:val="left"/>
      </w:pPr>
      <w:r>
        <w:rPr/>
        <w:t xml:space="preserve">(3) The exemption in this chapter does not apply to any nonqualifying portions of a building or land.</w:t>
      </w:r>
    </w:p>
    <w:p>
      <w:pPr>
        <w:spacing w:before="0" w:after="0" w:line="408" w:lineRule="exact"/>
        <w:ind w:left="0" w:right="0" w:firstLine="576"/>
        <w:jc w:val="left"/>
      </w:pPr>
      <w:r>
        <w:rPr/>
        <w:t xml:space="preserve">(4) The governing authority must provide local taxing districts in the designated exemption area notice and an opportunity to be heard prior to establishing a commercial property affordability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The qualifying commercial space must be owner-occupied or occupied by a business tenant;</w:t>
      </w:r>
    </w:p>
    <w:p>
      <w:pPr>
        <w:spacing w:before="0" w:after="0" w:line="408" w:lineRule="exact"/>
        <w:ind w:left="0" w:right="0" w:firstLine="576"/>
        <w:jc w:val="left"/>
      </w:pPr>
      <w:r>
        <w:rPr/>
        <w:t xml:space="preserve">(2) The property may be part of a multiple use (e.g. commercial and residential) project, if a portion of the space in each building in the multiple use project is put to an eligible commercial use. If a building that is part of a multiple use project has dedicated less than one hundred percent of its total square footage to an eligible commercial use, only the portion of the land beneath the building footprint that is dedicated to an eligible commercial use is subject to the exemption under this chapter; and</w:t>
      </w:r>
    </w:p>
    <w:p>
      <w:pPr>
        <w:spacing w:before="0" w:after="0" w:line="408" w:lineRule="exact"/>
        <w:ind w:left="0" w:right="0" w:firstLine="576"/>
        <w:jc w:val="left"/>
      </w:pPr>
      <w:r>
        <w:rPr/>
        <w:t xml:space="preserve">(3) The property owner must enter into a contract with the city or county agreeing to terms and conditions required to satisfy eligibility criteria of the designated business district exemption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under this chapter, the property must also comply with all applicable land use regulations, zoning requirements, and building code requirements, including space and occupancy, structural, mechanical, fire, safety, and security standards; quality standards as defined in section 2 of this act; and qualifying standards established in section 5 of this act.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prior to approval of the tax exemption application under this chapter, and must be inspected for compliance thereafter in a manner and frequency as established by the governing authority. The governing authority must deny an application for a tax exemption under this chapter for failure to comply with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limit program participation to either, or both, of the following:</w:t>
      </w:r>
    </w:p>
    <w:p>
      <w:pPr>
        <w:spacing w:before="0" w:after="0" w:line="408" w:lineRule="exact"/>
        <w:ind w:left="0" w:right="0" w:firstLine="576"/>
        <w:jc w:val="left"/>
      </w:pPr>
      <w:r>
        <w:rPr/>
        <w:t xml:space="preserve">(a) Particular designated areas that present unique risks of displacement, or that provide unique opportunities near community infrastructure such as transportation; or</w:t>
      </w:r>
    </w:p>
    <w:p>
      <w:pPr>
        <w:spacing w:before="0" w:after="0" w:line="408" w:lineRule="exact"/>
        <w:ind w:left="0" w:right="0" w:firstLine="576"/>
        <w:jc w:val="left"/>
      </w:pPr>
      <w:r>
        <w:rPr/>
        <w:t xml:space="preserve">(b) Properties of a particular size that present a special antidisplacement opportunity for small or emerging businesses.</w:t>
      </w:r>
    </w:p>
    <w:p>
      <w:pPr>
        <w:spacing w:before="0" w:after="0" w:line="408" w:lineRule="exact"/>
        <w:ind w:left="0" w:right="0" w:firstLine="576"/>
        <w:jc w:val="left"/>
      </w:pPr>
      <w:r>
        <w:rPr/>
        <w:t xml:space="preserve">(2) The governing authority must adopt and implement standards to be utilized in considering applications and making the determinations required under this chapter. The standards must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The requirements described in section 8 of this act;</w:t>
      </w:r>
    </w:p>
    <w:p>
      <w:pPr>
        <w:spacing w:before="0" w:after="0" w:line="408" w:lineRule="exact"/>
        <w:ind w:left="0" w:right="0" w:firstLine="576"/>
        <w:jc w:val="left"/>
      </w:pPr>
      <w:r>
        <w:rPr/>
        <w:t xml:space="preserve">(c) An inspection policy and procedures to determine whether the property complies with building and quality standards;</w:t>
      </w:r>
    </w:p>
    <w:p>
      <w:pPr>
        <w:spacing w:before="0" w:after="0" w:line="408" w:lineRule="exact"/>
        <w:ind w:left="0" w:right="0" w:firstLine="576"/>
        <w:jc w:val="left"/>
      </w:pPr>
      <w:r>
        <w:rPr/>
        <w:t xml:space="preserve">(d) Documentation submittal requirements necessary to establish annual gross revenues and other eligibility requirements; and</w:t>
      </w:r>
    </w:p>
    <w:p>
      <w:pPr>
        <w:spacing w:before="0" w:after="0" w:line="408" w:lineRule="exact"/>
        <w:ind w:left="0" w:right="0" w:firstLine="576"/>
        <w:jc w:val="left"/>
      </w:pPr>
      <w:r>
        <w:rPr/>
        <w:t xml:space="preserve">(e) Fees required of the applicant in order to process the application and monitor ongoing compliance with eligibility criteria. The fees must be commensurate with the cost anticipated by the governing authority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of property who is applying for the exemption under this chapter must meet the following requirements:</w:t>
      </w:r>
    </w:p>
    <w:p>
      <w:pPr>
        <w:spacing w:before="0" w:after="0" w:line="408" w:lineRule="exact"/>
        <w:ind w:left="0" w:right="0" w:firstLine="576"/>
        <w:jc w:val="left"/>
      </w:pPr>
      <w:r>
        <w:rPr/>
        <w:t xml:space="preserve">(a)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(i) Information setting forth the grounds supporting the requested exemption, including information indicated on the application form and other requirements specified in the governing authority's adopted exemption program;</w:t>
      </w:r>
    </w:p>
    <w:p>
      <w:pPr>
        <w:spacing w:before="0" w:after="0" w:line="408" w:lineRule="exact"/>
        <w:ind w:left="0" w:right="0" w:firstLine="576"/>
        <w:jc w:val="left"/>
      </w:pPr>
      <w:r>
        <w:rPr/>
        <w:t xml:space="preserve">(ii) A description of the project, including the floor plan and other information requested;</w:t>
      </w:r>
    </w:p>
    <w:p>
      <w:pPr>
        <w:spacing w:before="0" w:after="0" w:line="408" w:lineRule="exact"/>
        <w:ind w:left="0" w:right="0" w:firstLine="576"/>
        <w:jc w:val="left"/>
      </w:pPr>
      <w:r>
        <w:rPr/>
        <w:t xml:space="preserve">(iii)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(iv) A certification of annual gross revenue or rent requirements for the commercial space in a form acceptable to the governing authority.</w:t>
      </w:r>
    </w:p>
    <w:p>
      <w:pPr>
        <w:spacing w:before="0" w:after="0" w:line="408" w:lineRule="exact"/>
        <w:ind w:left="0" w:right="0" w:firstLine="576"/>
        <w:jc w:val="left"/>
      </w:pPr>
      <w:r>
        <w:rPr/>
        <w:t xml:space="preserve">(b) The applicant must verify the information provided in the application by oath or affirmation.</w:t>
      </w:r>
    </w:p>
    <w:p>
      <w:pPr>
        <w:spacing w:before="0" w:after="0" w:line="408" w:lineRule="exact"/>
        <w:ind w:left="0" w:right="0" w:firstLine="576"/>
        <w:jc w:val="left"/>
      </w:pPr>
      <w:r>
        <w:rPr/>
        <w:t xml:space="preserve">(c) The applicant must submit a fee, if any, with the application as required under this chapter.</w:t>
      </w:r>
    </w:p>
    <w:p>
      <w:pPr>
        <w:spacing w:before="0" w:after="0" w:line="408" w:lineRule="exact"/>
        <w:ind w:left="0" w:right="0" w:firstLine="576"/>
        <w:jc w:val="left"/>
      </w:pPr>
      <w:r>
        <w:rPr/>
        <w:t xml:space="preserve">(2) The applicant should also provide an estimate of the anticipated tax savings from the exemption under this chapter and a description of how those tax savings will be passed on to tenants, as well as tenant acknowledgment and approval of how those tax savings will be passed on to the tenant.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that the city or county determines is necessary to cover the cost likely to be incurred by the governing authority and the assessor in administering this chapter. The application fee must be paid at the time the application for exemption is filed.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rented commercial property receiving a tax exemption under this chapter must obtain from the tenant operating a business in the designated commercial space and submit to the city or county, an annual certification of occupancy and business operation in a form acceptable to the governing authority.</w:t>
      </w:r>
    </w:p>
    <w:p>
      <w:pPr>
        <w:spacing w:before="0" w:after="0" w:line="408" w:lineRule="exact"/>
        <w:ind w:left="0" w:right="0" w:firstLine="576"/>
        <w:jc w:val="left"/>
      </w:pPr>
      <w:r>
        <w:rPr/>
        <w:t xml:space="preserve">(2) The owner of property receiving a tax exemption under this chapter must submit to the city or county certification of its annual gross revenue from the property in a form acceptable to the governing authority.</w:t>
      </w:r>
    </w:p>
    <w:p>
      <w:pPr>
        <w:spacing w:before="0" w:after="0" w:line="408" w:lineRule="exact"/>
        <w:ind w:left="0" w:right="0" w:firstLine="576"/>
        <w:jc w:val="left"/>
      </w:pPr>
      <w:r>
        <w:rPr/>
        <w:t xml:space="preserve">(3) The owner of property receiving a tax exemption under this chapter must file an annual report with the governing authority's designated official indicating the following:</w:t>
      </w:r>
    </w:p>
    <w:p>
      <w:pPr>
        <w:spacing w:before="0" w:after="0" w:line="408" w:lineRule="exact"/>
        <w:ind w:left="0" w:right="0" w:firstLine="576"/>
        <w:jc w:val="left"/>
      </w:pPr>
      <w:r>
        <w:rPr/>
        <w:t xml:space="preserve">(a) Business tenant occupancy and operation of a business for each tenant, or for itself if the space is owner-occupied and operated, in a designated commercial space, and a statement that the property is in compliance with building code and quality requirements of this chapter;</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unless owner-occupied and operated, and adjustments reflecting property tax savings; and</w:t>
      </w:r>
    </w:p>
    <w:p>
      <w:pPr>
        <w:spacing w:before="0" w:after="0" w:line="408" w:lineRule="exact"/>
        <w:ind w:left="0" w:right="0" w:firstLine="576"/>
        <w:jc w:val="left"/>
      </w:pPr>
      <w:r>
        <w:rPr/>
        <w:t xml:space="preserve">(d) Any other information required by the city or county to determine compliance with program requirements.</w:t>
      </w:r>
    </w:p>
    <w:p>
      <w:pPr>
        <w:spacing w:before="0" w:after="0" w:line="408" w:lineRule="exact"/>
        <w:ind w:left="0" w:right="0" w:firstLine="576"/>
        <w:jc w:val="left"/>
      </w:pPr>
      <w:r>
        <w:rPr/>
        <w:t xml:space="preserve">(4)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of units in building properties receiving a tax exemption;</w:t>
      </w:r>
    </w:p>
    <w:p>
      <w:pPr>
        <w:spacing w:before="0" w:after="0" w:line="408" w:lineRule="exact"/>
        <w:ind w:left="0" w:right="0" w:firstLine="576"/>
        <w:jc w:val="left"/>
      </w:pPr>
      <w:r>
        <w:rPr/>
        <w:t xml:space="preserve">(c) The total monthly rent amount for each unit, if applicable, and any adjustments to reflect the tax savings resulting from the exemption; and</w:t>
      </w:r>
    </w:p>
    <w:p>
      <w:pPr>
        <w:spacing w:before="0" w:after="0" w:line="408" w:lineRule="exact"/>
        <w:ind w:left="0" w:right="0" w:firstLine="576"/>
        <w:jc w:val="left"/>
      </w:pPr>
      <w:r>
        <w:rPr/>
        <w:t xml:space="preserve">(d) The dollar amount of the tax exemption issued for each project and the total dollar amount of tax exemptions granted within the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Improvements and land exempted under this chapter continue to be exempted for the applicable period under section 6 of this act, if the improvements continue to satisfy all applicable conditions. If the owner intends to discontinue compliance with the requirements as described in section 6 of this act or any other condition to the exemption, the owner must notify the jurisdiction within sixty days of the owner's intended discontinuance. If the city or county is notified by the owner, or if the city or county discovers that a portion of the property no longer meets the qualifications of the city or county's exemption program, the tax exemption must be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three years during which the exemption was in effect;</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is owed in the amount equal to twenty percent of the additional property tax imposed under this section; and</w:t>
      </w:r>
    </w:p>
    <w:p>
      <w:pPr>
        <w:spacing w:before="0" w:after="0" w:line="408" w:lineRule="exact"/>
        <w:ind w:left="0" w:right="0" w:firstLine="576"/>
        <w:jc w:val="left"/>
      </w:pPr>
      <w:r>
        <w:rPr/>
        <w:t xml:space="preserve">(d) The additional tax, interest, and penalty are declared to be a lien on the real property and attach at the time the property or portion of the property is removed from the tax exemption program.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of the governing authority must notify the taxpayer shown by the tax rolls by certified mail of the determination to cancel the tax exemption. The owner may appeal the determination within thirty days of the date of the notice by filing a notice of appeal with the clerk of the governing authority, specifying the factual and legal basis upon which the determination of cancellation is alleged to be erroneous. The governing authority or its authorized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2020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economic displacement due to speculative development.</w:t>
      </w:r>
    </w:p>
    <w:p>
      <w:pPr>
        <w:spacing w:before="0" w:after="0" w:line="408" w:lineRule="exact"/>
        <w:ind w:left="0" w:right="0" w:firstLine="576"/>
        <w:jc w:val="left"/>
      </w:pPr>
      <w:r>
        <w:rPr/>
        <w:t xml:space="preserve">(4) If a review finds that less economic displacement occurs in designated business areas as compared to adjacent business areas,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
      <w:pPr>
        <w:jc w:val="center"/>
      </w:pPr>
      <w:r>
        <w:rPr>
          <w:b/>
        </w:rPr>
        <w:t>--- END ---</w:t>
      </w:r>
    </w:p>
    <w:sectPr>
      <w:pgNumType w:start="1"/>
      <w:footerReference xmlns:r="http://schemas.openxmlformats.org/officeDocument/2006/relationships" r:id="R04edb4bde15c44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e2e28b04740ef" /><Relationship Type="http://schemas.openxmlformats.org/officeDocument/2006/relationships/footer" Target="/word/footer1.xml" Id="R04edb4bde15c44f4" /></Relationships>
</file>