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18cf0163e4b5f" /></Relationships>
</file>

<file path=word/document.xml><?xml version="1.0" encoding="utf-8"?>
<w:document xmlns:w="http://schemas.openxmlformats.org/wordprocessingml/2006/main">
  <w:body>
    <w:p>
      <w:r>
        <w:t>H-4247.1</w:t>
      </w:r>
    </w:p>
    <w:p>
      <w:pPr>
        <w:jc w:val="center"/>
      </w:pPr>
      <w:r>
        <w:t>_______________________________________________</w:t>
      </w:r>
    </w:p>
    <w:p/>
    <w:p>
      <w:pPr>
        <w:jc w:val="center"/>
      </w:pPr>
      <w:r>
        <w:rPr>
          <w:b/>
        </w:rPr>
        <w:t>HOUSE BILL 2882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Tarleton, Frame, and Santos</w:t>
      </w:r>
    </w:p>
    <w:p/>
    <w:p>
      <w:r>
        <w:rPr>
          <w:t xml:space="preserve">Read first time 01/28/20.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Interbay community preservation and development authority; amending RCW 43.167.010; and adding a new section to chapter 43.167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The legislature finds:</w:t>
      </w:r>
    </w:p>
    <w:p>
      <w:pPr>
        <w:spacing w:before="0" w:after="0" w:line="408" w:lineRule="exact"/>
        <w:ind w:left="0" w:right="0" w:firstLine="576"/>
        <w:jc w:val="left"/>
      </w:pPr>
      <w:r>
        <w:rPr/>
        <w:t xml:space="preserve">(a) The state of Washington owns a property of approximately twenty-five acres in size located at 1601 West Armory Way within Seattle's Ballard-Interbay northend manufacturing industrial center, known as the Interbay property. The national guard currently uses the Interbay property for the Seattle readiness center, built in 1974. The national guard has determined that it must relocate from the Interbay property to another site. Once the national guard is relocated in a new, fully operational readiness center, the Interbay property will be available for redevelopment.</w:t>
      </w:r>
    </w:p>
    <w:p>
      <w:pPr>
        <w:spacing w:before="0" w:after="0" w:line="408" w:lineRule="exact"/>
        <w:ind w:left="0" w:right="0" w:firstLine="576"/>
        <w:jc w:val="left"/>
      </w:pPr>
      <w:r>
        <w:rPr/>
        <w:t xml:space="preserve">(b) The area within the Interbay neighborhood is an impacted community.</w:t>
      </w:r>
    </w:p>
    <w:p>
      <w:pPr>
        <w:spacing w:before="0" w:after="0" w:line="408" w:lineRule="exact"/>
        <w:ind w:left="0" w:right="0" w:firstLine="576"/>
        <w:jc w:val="left"/>
      </w:pPr>
      <w:r>
        <w:rPr/>
        <w:t xml:space="preserve">(c) The persons who brought forth the proposal for creation of the Interbay community preservation and development authority are members of the community and are constituents of the Interbay community preservation and development authority.</w:t>
      </w:r>
    </w:p>
    <w:p>
      <w:pPr>
        <w:spacing w:before="0" w:after="0" w:line="408" w:lineRule="exact"/>
        <w:ind w:left="0" w:right="0" w:firstLine="576"/>
        <w:jc w:val="left"/>
      </w:pPr>
      <w:r>
        <w:rPr/>
        <w:t xml:space="preserve">(2) The legislature authorizes the establishment of the Interbay community preservation and development authority, which boundaries are those contained in the Interbay neighborhood within the city of Seattle.</w:t>
      </w:r>
    </w:p>
    <w:p>
      <w:pPr>
        <w:spacing w:before="0" w:after="0" w:line="408" w:lineRule="exact"/>
        <w:ind w:left="0" w:right="0" w:firstLine="576"/>
        <w:jc w:val="left"/>
      </w:pPr>
      <w:r>
        <w:rPr/>
        <w:t xml:space="preserve">(3) The Interbay community preservation and development authority may exercise its authority in furtherance of projects that are located only within the boundaries of the Interbay property. For purposes of this subsection, "Interbay property" means a state-owned property located at 1601 West Armory Way, consisting of approximately twenty-five acres of land within Seattle's Ballard-Interbay northend manufacturing industrial center.</w:t>
      </w:r>
    </w:p>
    <w:p>
      <w:pPr>
        <w:spacing w:before="0" w:after="0" w:line="408" w:lineRule="exact"/>
        <w:ind w:left="0" w:right="0" w:firstLine="576"/>
        <w:jc w:val="left"/>
      </w:pPr>
      <w:r>
        <w:rPr/>
        <w:t xml:space="preserve">(4) The affairs of the Interbay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with experience developing workforce or affordable housing;</w:t>
      </w:r>
    </w:p>
    <w:p>
      <w:pPr>
        <w:spacing w:before="0" w:after="0" w:line="408" w:lineRule="exact"/>
        <w:ind w:left="0" w:right="0" w:firstLine="576"/>
        <w:jc w:val="left"/>
      </w:pPr>
      <w:r>
        <w:rPr/>
        <w:t xml:space="preserve">(b) Two members with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national guard;</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Two members of the thirty-sixth legislative district delegation.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2019 c 447 s 4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2020, must identify in its proposal one or more stable revenue sources that (a) have a nexus with the multiple publicly funded facilities or other land use decisions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RCW 43.167.003(4) and (b) those persons that have brought forth the proposal are members of the community as defined in RCW 43.167.003(1) and, if the authority were approved, would meet the definition of constituency contained in RCW 43.167.003(3). For proposals brought after January 1, 2020,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Except as provided in section 1(4) of this act, the</w:t>
      </w:r>
      <w:r>
        <w:rPr/>
        <w:t xml:space="preserv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four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thirteen shall serve a three-year term only.</w:t>
      </w:r>
    </w:p>
    <w:p>
      <w:pPr>
        <w:spacing w:before="0" w:after="0" w:line="408" w:lineRule="exact"/>
        <w:ind w:left="0" w:right="0" w:firstLine="576"/>
        <w:jc w:val="left"/>
      </w:pPr>
      <w:r>
        <w:rPr/>
        <w:t xml:space="preserve">(c) Board members elected to positions six through thirteen after the initial three</w:t>
      </w:r>
      <w:r>
        <w:rPr/>
        <w:noBreakHyphen/>
      </w:r>
      <w:r>
        <w:rPr/>
        <w:t xml:space="preserve">year term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select the members of the initial board of directors once the authority has received legislative approval as established in subsection (2) of this section. For the purpose of identifying those persons who meet the criteria in subsection (3)(a) through (e) of this section, community shall mean the proposed geographic boundaries as set out in the proposal.</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
      <w:pPr>
        <w:jc w:val="center"/>
      </w:pPr>
      <w:r>
        <w:rPr>
          <w:b/>
        </w:rPr>
        <w:t>--- END ---</w:t>
      </w:r>
    </w:p>
    <w:sectPr>
      <w:pgNumType w:start="1"/>
      <w:footerReference xmlns:r="http://schemas.openxmlformats.org/officeDocument/2006/relationships" r:id="Rbe0e80597e78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b1e2d70bf47f7" /><Relationship Type="http://schemas.openxmlformats.org/officeDocument/2006/relationships/footer" Target="/word/footer1.xml" Id="Rbe0e80597e7849ab" /></Relationships>
</file>