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4e6a17b894f6a" /></Relationships>
</file>

<file path=word/document.xml><?xml version="1.0" encoding="utf-8"?>
<w:document xmlns:w="http://schemas.openxmlformats.org/wordprocessingml/2006/main">
  <w:body>
    <w:p>
      <w:r>
        <w:t>H-4153.1</w:t>
      </w:r>
    </w:p>
    <w:p>
      <w:pPr>
        <w:jc w:val="center"/>
      </w:pPr>
      <w:r>
        <w:t>_______________________________________________</w:t>
      </w:r>
    </w:p>
    <w:p/>
    <w:p>
      <w:pPr>
        <w:jc w:val="center"/>
      </w:pPr>
      <w:r>
        <w:rPr>
          <w:b/>
        </w:rPr>
        <w:t>HOUSE BILL 2913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Fey and Chapman</w:t>
      </w:r>
    </w:p>
    <w:p/>
    <w:p>
      <w:r>
        <w:rPr>
          <w:t xml:space="preserve">Read first time 01/31/20.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82.38.030 and 46.68.090; reenacting and amending RCW 43.84.092;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rPr>
          <w:u w:val="single"/>
        </w:rPr>
        <w:t xml:space="preserve">Beginning July 1, 2020, an additional and cumulative tax rate of seven-tenths of one cent per gallon of fuel is imposed on fuel licensees.</w:t>
      </w:r>
    </w:p>
    <w:p>
      <w:pPr>
        <w:spacing w:before="0" w:after="0" w:line="408" w:lineRule="exact"/>
        <w:ind w:left="0" w:right="0" w:firstLine="576"/>
        <w:jc w:val="left"/>
      </w:pPr>
      <w:r>
        <w:rPr>
          <w:u w:val="single"/>
        </w:rPr>
        <w:t xml:space="preserve">(10) Beginning July 1, 2021, an additional and cumulative tax rate of one cent per gallon of fuel is imposed on fuel licensees.</w:t>
      </w:r>
    </w:p>
    <w:p>
      <w:pPr>
        <w:spacing w:before="0" w:after="0" w:line="408" w:lineRule="exact"/>
        <w:ind w:left="0" w:right="0" w:firstLine="576"/>
        <w:jc w:val="left"/>
      </w:pPr>
      <w:r>
        <w:rPr>
          <w:u w:val="single"/>
        </w:rPr>
        <w:t xml:space="preserve">(11) Beginning July 1, 2022, an additional and cumulative tax rate of one cent per gallon of fuel is imposed on fuel licensees.</w:t>
      </w:r>
    </w:p>
    <w:p>
      <w:pPr>
        <w:spacing w:before="0" w:after="0" w:line="408" w:lineRule="exact"/>
        <w:ind w:left="0" w:right="0" w:firstLine="576"/>
        <w:jc w:val="left"/>
      </w:pPr>
      <w:r>
        <w:rPr>
          <w:u w:val="single"/>
        </w:rPr>
        <w:t xml:space="preserve">(12) Beginning July 1, 2023, an additional and cumulative tax rate of one cent per gallon of fuel is imposed on fuel licensees.</w:t>
      </w:r>
    </w:p>
    <w:p>
      <w:pPr>
        <w:spacing w:before="0" w:after="0" w:line="408" w:lineRule="exact"/>
        <w:ind w:left="0" w:right="0" w:firstLine="576"/>
        <w:jc w:val="left"/>
      </w:pPr>
      <w:r>
        <w:rPr>
          <w:u w:val="single"/>
        </w:rPr>
        <w:t xml:space="preserve">(13) Beginning July 1, 2024, an additional and cumulative tax rate of one cent per gallon of fuel is imposed on fuel licensees.</w:t>
      </w:r>
    </w:p>
    <w:p>
      <w:pPr>
        <w:spacing w:before="0" w:after="0" w:line="408" w:lineRule="exact"/>
        <w:ind w:left="0" w:right="0" w:firstLine="576"/>
        <w:jc w:val="left"/>
      </w:pPr>
      <w:r>
        <w:rPr>
          <w:u w:val="single"/>
        </w:rPr>
        <w:t xml:space="preserve">(14) Beginning July 1, 2025, an additional and cumulative tax rate of one cent per gallon of fuel is imposed on fuel licensees.</w:t>
      </w:r>
    </w:p>
    <w:p>
      <w:pPr>
        <w:spacing w:before="0" w:after="0" w:line="408" w:lineRule="exact"/>
        <w:ind w:left="0" w:right="0" w:firstLine="576"/>
        <w:jc w:val="left"/>
      </w:pPr>
      <w:r>
        <w:rPr>
          <w:u w:val="single"/>
        </w:rPr>
        <w:t xml:space="preserve">(15) Beginning July 1, 2026, an additional and cumulative tax rate of one cent per gallon of fuel is imposed on fuel licensees.</w:t>
      </w:r>
    </w:p>
    <w:p>
      <w:pPr>
        <w:spacing w:before="0" w:after="0" w:line="408" w:lineRule="exact"/>
        <w:ind w:left="0" w:right="0" w:firstLine="576"/>
        <w:jc w:val="left"/>
      </w:pPr>
      <w:r>
        <w:rPr>
          <w:u w:val="single"/>
        </w:rPr>
        <w:t xml:space="preserve">(16) Beginning July 1, 2027, an additional and cumulative tax rate of one cent per gallon of fuel is imposed on fuel licensees.</w:t>
      </w:r>
    </w:p>
    <w:p>
      <w:pPr>
        <w:spacing w:before="0" w:after="0" w:line="408" w:lineRule="exact"/>
        <w:ind w:left="0" w:right="0" w:firstLine="576"/>
        <w:jc w:val="left"/>
      </w:pPr>
      <w:r>
        <w:rPr>
          <w:u w:val="single"/>
        </w:rPr>
        <w:t xml:space="preserve">(17) Beginning July 1, 2028, an additional and cumulative tax rate of one cent per gallon of fuel is imposed on fuel licensees.</w:t>
      </w:r>
    </w:p>
    <w:p>
      <w:pPr>
        <w:spacing w:before="0" w:after="0" w:line="408" w:lineRule="exact"/>
        <w:ind w:left="0" w:right="0" w:firstLine="576"/>
        <w:jc w:val="left"/>
      </w:pPr>
      <w:r>
        <w:rPr>
          <w:u w:val="single"/>
        </w:rPr>
        <w:t xml:space="preserve">(18) Beginning July 1, 2029, an additional and cumulative tax rate of one cent per gallon of fuel is imposed on fuel licensees.</w:t>
      </w:r>
    </w:p>
    <w:p>
      <w:pPr>
        <w:spacing w:before="0" w:after="0" w:line="408" w:lineRule="exact"/>
        <w:ind w:left="0" w:right="0" w:firstLine="576"/>
        <w:jc w:val="left"/>
      </w:pPr>
      <w:r>
        <w:rPr>
          <w:u w:val="single"/>
        </w:rPr>
        <w:t xml:space="preserve">(19)</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The remaining net tax amount collected under RCW 82.38.030 (9) through (18) must be distributed to the fish passage barrier removal account created in section 3 of this act.</w:t>
      </w:r>
    </w:p>
    <w:p>
      <w:pPr>
        <w:spacing w:before="0" w:after="0" w:line="408" w:lineRule="exact"/>
        <w:ind w:left="0" w:right="0" w:firstLine="576"/>
        <w:jc w:val="left"/>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fish passage barrier removal account is created in the state treasury. All receipts from the tax amount collected in RCW 82.38.030 (9) through (18) must be deposited into the account. Moneys in the account may be spent only after appropriation. Expenditures from the account may be spent on principal, interest, and administrative costs related to bonds authorized for fish passage barrier removal projects.</w:t>
      </w:r>
    </w:p>
    <w:p>
      <w:pPr>
        <w:spacing w:before="0" w:after="0" w:line="408" w:lineRule="exact"/>
        <w:ind w:left="0" w:right="0" w:firstLine="576"/>
        <w:jc w:val="left"/>
      </w:pPr>
      <w:r>
        <w:rPr/>
        <w:t xml:space="preserve">(2) The legislature may appropriate moneys in the account only to the department of transportation for the purpose of capital and operating expenditures directly related to the removal of fish passage barriers on land owned or managed by the state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passage barrier removal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b9816315628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4bb56389bc4c15" /><Relationship Type="http://schemas.openxmlformats.org/officeDocument/2006/relationships/footer" Target="/word/footer1.xml" Id="Rcb98163156284e49" /></Relationships>
</file>