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503e205f90436d" /></Relationships>
</file>

<file path=word/document.xml><?xml version="1.0" encoding="utf-8"?>
<w:document xmlns:w="http://schemas.openxmlformats.org/wordprocessingml/2006/main">
  <w:body>
    <w:p>
      <w:r>
        <w:t>H-4927.1</w:t>
      </w:r>
    </w:p>
    <w:p>
      <w:pPr>
        <w:jc w:val="center"/>
      </w:pPr>
      <w:r>
        <w:t>_______________________________________________</w:t>
      </w:r>
    </w:p>
    <w:p/>
    <w:p>
      <w:pPr>
        <w:jc w:val="center"/>
      </w:pPr>
      <w:r>
        <w:rPr>
          <w:b/>
        </w:rPr>
        <w:t>HOUSE BILL 2942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Pellicciotti, Macri, and Pollet</w:t>
      </w:r>
    </w:p>
    <w:p/>
    <w:p>
      <w:r>
        <w:rPr>
          <w:t xml:space="preserve">Read first time 02/17/20.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concerning the level of foreign national ownership and control of entities that participate in Washington state elections; amending RCW 42.17A.005, 42.17A.240, 42.17A.250, and 42.17A.255;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upholding the First Amendment rights of freedom of speech and free association, as they relate to participating in elections, are core values in the United States. The United States supreme court has repeatedly held that these rights include the right to make campaign contributions in support of candidates and ballot measures at the federal, state, and local levels.</w:t>
      </w:r>
    </w:p>
    <w:p>
      <w:pPr>
        <w:spacing w:before="0" w:after="0" w:line="408" w:lineRule="exact"/>
        <w:ind w:left="0" w:right="0" w:firstLine="576"/>
        <w:jc w:val="left"/>
      </w:pPr>
      <w:r>
        <w:rPr/>
        <w:t xml:space="preserve">The legislature also finds, in accordance with federal law, that these rights are reserved solely for citizens of the United States, whether they act as individuals or in association. The First Amendment protection does not apply to foreign nationals, who are forbidden under 52 U.S.C. Sec. 30121 from directly or indirectly making political contributions or financing so-called independent expenditures and electioneering communications, either individually or collectively through a corporation or other association. Furthermore, federal law prohibits any person from knowingly soliciting or receiving contributions from a foreign national. Therefore, it falls to individual states to help protect the prohibition on foreign influence in our state and local elections by requiring that corporations that make political contributions must certify that they are not owned or controlled by foreign nationals. While the percentage of ownership or control does not represent the full extent of possible foreign influence, it does provide a clear standard in assisting candidates and political committees in identifying foreign influence.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2019 c 428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rPr>
          <w:u w:val="single"/>
        </w:rPr>
        <w:t xml:space="preserve">"Foreign national" includes:</w:t>
      </w:r>
    </w:p>
    <w:p>
      <w:pPr>
        <w:spacing w:before="0" w:after="0" w:line="408" w:lineRule="exact"/>
        <w:ind w:left="0" w:right="0" w:firstLine="576"/>
        <w:jc w:val="left"/>
      </w:pPr>
      <w:r>
        <w:rPr>
          <w:u w:val="single"/>
        </w:rPr>
        <w:t xml:space="preserve">(a) An individual who is not a citizen of the United States and who is not lawfully admitted for permanent residence;</w:t>
      </w:r>
    </w:p>
    <w:p>
      <w:pPr>
        <w:spacing w:before="0" w:after="0" w:line="408" w:lineRule="exact"/>
        <w:ind w:left="0" w:right="0" w:firstLine="576"/>
        <w:jc w:val="left"/>
      </w:pPr>
      <w:r>
        <w:rPr>
          <w:u w:val="single"/>
        </w:rPr>
        <w:t xml:space="preserve">(b) A government, or subdivision, of a foreign country;</w:t>
      </w:r>
    </w:p>
    <w:p>
      <w:pPr>
        <w:spacing w:before="0" w:after="0" w:line="408" w:lineRule="exact"/>
        <w:ind w:left="0" w:right="0" w:firstLine="576"/>
        <w:jc w:val="left"/>
      </w:pPr>
      <w:r>
        <w:rPr>
          <w:u w:val="single"/>
        </w:rPr>
        <w:t xml:space="preserve">(c) A foreign political party; and</w:t>
      </w:r>
    </w:p>
    <w:p>
      <w:pPr>
        <w:spacing w:before="0" w:after="0" w:line="408" w:lineRule="exact"/>
        <w:ind w:left="0" w:right="0" w:firstLine="576"/>
        <w:jc w:val="left"/>
      </w:pPr>
      <w:r>
        <w:rPr>
          <w:u w:val="single"/>
        </w:rPr>
        <w:t xml:space="preserve">(d) Any entity, such as a partnership, limited liability corporation, or professional limited liability corporation; an association, corporation, organization, or other similar entity; or a combination of persons, organized under the laws of, or having its principal place of business in, a foreign country.</w:t>
      </w:r>
    </w:p>
    <w:p>
      <w:pPr>
        <w:spacing w:before="0" w:after="0" w:line="408" w:lineRule="exact"/>
        <w:ind w:left="0" w:right="0" w:firstLine="576"/>
        <w:jc w:val="left"/>
      </w:pP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"Incumbent" means a person who is in present possession of an elected office.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"Public record" has the definition in RCW 42.56.010.</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"State official" means a person who holds a state office.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2019 c 428 s 21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w:t>
      </w:r>
      <w:r>
        <w:rPr>
          <w:u w:val="single"/>
        </w:rPr>
        <w:t xml:space="preserve">, (5),</w:t>
      </w:r>
      <w:r>
        <w:rPr/>
        <w:t xml:space="preserve">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rPr>
          <w:u w:val="single"/>
        </w:rPr>
        <w:t xml:space="preserve">A certification from each entity making a contribution to the candidate, political committee, or incidental committee that the entity is not owned or controlled by fifty percent or more foreign nationals;</w:t>
      </w:r>
    </w:p>
    <w:p>
      <w:pPr>
        <w:spacing w:before="0" w:after="0" w:line="408" w:lineRule="exact"/>
        <w:ind w:left="0" w:right="0" w:firstLine="576"/>
        <w:jc w:val="left"/>
      </w:pPr>
      <w:r>
        <w:rPr>
          <w:u w:val="single"/>
        </w:rPr>
        <w:t xml:space="preserve">(6)</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surplus or deficit of contributions over expenditures;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t>((</w:t>
      </w:r>
      <w:r>
        <w:rPr>
          <w:strike/>
        </w:rPr>
        <w:t xml:space="preserve">and</w:t>
      </w:r>
      <w:r>
        <w:t>))</w:t>
      </w:r>
    </w:p>
    <w:p>
      <w:pPr>
        <w:spacing w:before="0" w:after="0" w:line="408" w:lineRule="exact"/>
        <w:ind w:left="0" w:right="0" w:firstLine="576"/>
        <w:jc w:val="left"/>
      </w:pPr>
      <w:r>
        <w:rPr/>
        <w:t xml:space="preserve">(i) </w:t>
      </w:r>
      <w:r>
        <w:rPr>
          <w:u w:val="single"/>
        </w:rPr>
        <w:t xml:space="preserve">A certification from each entity making a contribution reportable under this section to the candidate or political committee that the entity is not owned or controlled by fifty percent or more foreign nationals; and</w:t>
      </w:r>
    </w:p>
    <w:p>
      <w:pPr>
        <w:spacing w:before="0" w:after="0" w:line="408" w:lineRule="exact"/>
        <w:ind w:left="0" w:right="0" w:firstLine="576"/>
        <w:jc w:val="left"/>
      </w:pPr>
      <w:r>
        <w:rPr>
          <w:u w:val="single"/>
        </w:rPr>
        <w:t xml:space="preserve">(j)</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2019 c 428 s 22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t>((</w:t>
      </w:r>
      <w:r>
        <w:rPr>
          <w:strike/>
        </w:rPr>
        <w:t xml:space="preserve">and</w:t>
      </w:r>
      <w:r>
        <w:t>))</w:t>
      </w:r>
    </w:p>
    <w:p>
      <w:pPr>
        <w:spacing w:before="0" w:after="0" w:line="408" w:lineRule="exact"/>
        <w:ind w:left="0" w:right="0" w:firstLine="576"/>
        <w:jc w:val="left"/>
      </w:pPr>
      <w:r>
        <w:rPr/>
        <w:t xml:space="preserve">(d) </w:t>
      </w:r>
      <w:r>
        <w:rPr>
          <w:u w:val="single"/>
        </w:rPr>
        <w:t xml:space="preserve">A certification of any entity making the expenditure that it is not owned or controlled by fifty percent or more foreign nationals; and</w:t>
      </w:r>
    </w:p>
    <w:p>
      <w:pPr>
        <w:spacing w:before="0" w:after="0" w:line="408" w:lineRule="exact"/>
        <w:ind w:left="0" w:right="0" w:firstLine="576"/>
        <w:jc w:val="left"/>
      </w:pPr>
      <w:r>
        <w:rPr>
          <w:u w:val="single"/>
        </w:rPr>
        <w:t xml:space="preserve">(e)</w:t>
      </w:r>
      <w:r>
        <w:rPr/>
        <w:t xml:space="preserve"> Such other information as shall be required by the commission by rule in conformance with the policies and purposes of this chapter.</w:t>
      </w:r>
    </w:p>
    <w:p/>
    <w:p>
      <w:pPr>
        <w:jc w:val="center"/>
      </w:pPr>
      <w:r>
        <w:rPr>
          <w:b/>
        </w:rPr>
        <w:t>--- END ---</w:t>
      </w:r>
    </w:p>
    <w:sectPr>
      <w:pgNumType w:start="1"/>
      <w:footerReference xmlns:r="http://schemas.openxmlformats.org/officeDocument/2006/relationships" r:id="R1c99029e95cf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ee6ed37c50443d" /><Relationship Type="http://schemas.openxmlformats.org/officeDocument/2006/relationships/footer" Target="/word/footer1.xml" Id="R1c99029e95cf4743" /></Relationships>
</file>