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27a0b4911a47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1594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1594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Chandler and Chapman)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exemption for wiring and equipment associated with telecommunication installations; and amending RCW 19.28.010.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2018 c 240 s 1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w:t>
      </w:r>
      <w:r>
        <w:rPr>
          <w:u w:val="single"/>
        </w:rPr>
        <w:t xml:space="preserve">The following are exempt from the requirements of this chapter:</w:t>
      </w:r>
      <w:r>
        <w:rPr/>
        <w:t xml:space="preserve"> All wires and equipment that fall within section 90.2(b)(5) of the National Electrical Code, 1981 edition</w:t>
      </w:r>
      <w:r>
        <w:t>((</w:t>
      </w:r>
      <w:r>
        <w:rPr>
          <w:strike/>
        </w:rPr>
        <w:t xml:space="preserve">, are exempt from the requirements of this chapter</w:t>
      </w:r>
      <w:r>
        <w:t>))</w:t>
      </w:r>
      <w:r>
        <w:rPr>
          <w:u w:val="single"/>
        </w:rPr>
        <w:t xml:space="preserve">; all wires and equipment within the communication worker safety zone and supply space, as defined in the National Electrical Safety Code, on poles supporting electric utility transmission or distribution lines or wires; and electric utility-owned equipment between a meter base and meter</w:t>
      </w:r>
      <w:r>
        <w:rPr/>
        <w:t xml:space="preserve">. The regulations and articles in the National Electrical Code, the </w:t>
      </w:r>
      <w:r>
        <w:rPr>
          <w:u w:val="single"/>
        </w:rPr>
        <w:t xml:space="preserve">N</w:t>
      </w:r>
      <w:r>
        <w:rPr/>
        <w:t xml:space="preserve">ational </w:t>
      </w:r>
      <w:r>
        <w:rPr>
          <w:u w:val="single"/>
        </w:rPr>
        <w:t xml:space="preserve">E</w:t>
      </w:r>
      <w:r>
        <w:rPr/>
        <w:t xml:space="preserve">lectrical </w:t>
      </w:r>
      <w:r>
        <w:rPr>
          <w:u w:val="single"/>
        </w:rPr>
        <w:t xml:space="preserve">S</w:t>
      </w:r>
      <w:r>
        <w:rPr/>
        <w:t xml:space="preserve">afety </w:t>
      </w:r>
      <w:r>
        <w:rPr>
          <w:u w:val="single"/>
        </w:rPr>
        <w:t xml:space="preserve">C</w:t>
      </w:r>
      <w:r>
        <w:rPr/>
        <w:t xml:space="preserve">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t xml:space="preserve">(4) Incorporated cities and towns where electrical inspections are required by local ordinances may enforce the provisions of RCW 19.28.041(1), 19.28.161, 19.28.271(1), 19.28.420(1), and applicable licensing and certification rules within their respective jurisdictions. Nothing in this subsection diminishes the authority of the department to enforce the provisions of RCW 19.28.041(1), 19.28.161, 19.28.271(1), 19.28.420(1), and applicable licensing and certification rules within any city or town.</w:t>
      </w:r>
    </w:p>
    <w:p>
      <w:pPr>
        <w:spacing w:before="0" w:after="0" w:line="408" w:lineRule="exact"/>
        <w:ind w:left="0" w:right="0" w:firstLine="576"/>
        <w:jc w:val="left"/>
      </w:pPr>
      <w:r>
        <w:rPr/>
        <w:t xml:space="preserve">(5)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rPr/>
        <w:t xml:space="preserve">(6)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
      <w:pPr>
        <w:jc w:val="center"/>
      </w:pPr>
      <w:r>
        <w:rPr>
          <w:b/>
        </w:rPr>
        <w:t>--- END ---</w:t>
      </w:r>
    </w:p>
    <w:sectPr>
      <w:pgNumType w:start="1"/>
      <w:footerReference xmlns:r="http://schemas.openxmlformats.org/officeDocument/2006/relationships" r:id="Re9b1cfc3730946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6939f62ec4606" /><Relationship Type="http://schemas.openxmlformats.org/officeDocument/2006/relationships/footer" Target="/word/footer1.xml" Id="Re9b1cfc37309464b" /></Relationships>
</file>