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419120492b4a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1608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65</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39</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Dolan, Slatter, Stonier, Robinson, Kilduff, Riccelli, Senn, Goodman, Tharinger, Jinkins, Davis, Cody, Appleton, Kloba, Ortiz-Self, Valdez, Frame, Pollet, Stanford, Tarleton,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care; adding a new section to chapter 43.70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health care provider is acting in good faith, within the provider's scope of practice, education, training, and experience, including specialty areas of practice and board certification, and within the accepted standard of care, a health care entity may not:</w:t>
      </w:r>
    </w:p>
    <w:p>
      <w:pPr>
        <w:spacing w:before="0" w:after="0" w:line="408" w:lineRule="exact"/>
        <w:ind w:left="0" w:right="0" w:firstLine="576"/>
        <w:jc w:val="left"/>
      </w:pPr>
      <w:r>
        <w:rPr/>
        <w:t xml:space="preserve">(a) Limit the health care provider's provision of:</w:t>
      </w:r>
    </w:p>
    <w:p>
      <w:pPr>
        <w:spacing w:before="0" w:after="0" w:line="408" w:lineRule="exact"/>
        <w:ind w:left="0" w:right="0" w:firstLine="576"/>
        <w:jc w:val="left"/>
      </w:pPr>
      <w:r>
        <w:rPr/>
        <w:t xml:space="preserve">(i) Medically accurate and comprehensive information and counseling to a patient regarding the patient's health status including, but not limited to, diagnosis, prognosis, recommended treatment, treatment alternatives, and any potential risks to the patient's health or life; and</w:t>
      </w:r>
    </w:p>
    <w:p>
      <w:pPr>
        <w:spacing w:before="0" w:after="0" w:line="408" w:lineRule="exact"/>
        <w:ind w:left="0" w:right="0" w:firstLine="576"/>
        <w:jc w:val="left"/>
      </w:pPr>
      <w:r>
        <w:rPr/>
        <w:t xml:space="preserve">(ii) Information about available services and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(b) Limit the health care provider's provision of information about and regarding Washington's death with dignity act, chapter 70.245 RCW, information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(2) A health care entity may not discharge, demote, suspend, discipline, or otherwise discriminate against a health care provider for providing information in compliance with this section.</w:t>
      </w:r>
    </w:p>
    <w:p>
      <w:pPr>
        <w:spacing w:before="0" w:after="0" w:line="408" w:lineRule="exact"/>
        <w:ind w:left="0" w:right="0" w:firstLine="576"/>
        <w:jc w:val="left"/>
      </w:pPr>
      <w:r>
        <w:rPr/>
        <w:t xml:space="preserve">(3) If any part of this section is found to be in conflict with federal requirements which are a prescribed condition to the receipts of federal funds to the state, the conflicting part of this section is inoperative solely to the extent of the conflict with respect to the agencies directly affected, and such finding or determination shall not affect the operation of the remainder of the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must provide the information prepared by the department under section 4(1) of this act at the time of hiring, contracting with, or privileging health care providers and staff, and on a yearly basis thereafter. Hospitals must also provide information to clearly inform health care providers and staff of the provisions of the federal emergency medical treatment and labor act (42 U.S.C. Sec. 1395dd), including obligations to screen, stabilize, and transfer patients,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design, prepare, and make available online, written materials to clearly inform health care providers and staff of the provisions of, and authority to act under, chapter 70.--- RCW (the new chapter created in section 5 of this act).</w:t>
      </w:r>
    </w:p>
    <w:p>
      <w:pPr>
        <w:spacing w:before="0" w:after="0" w:line="408" w:lineRule="exact"/>
        <w:ind w:left="0" w:right="0" w:firstLine="576"/>
        <w:jc w:val="left"/>
      </w:pPr>
      <w:r>
        <w:rPr/>
        <w:t xml:space="preserve">(2) The department must design, prepare, and make available online, written materials to provide information to providers and patients regarding Washington's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a9416d9e319f4f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2443f62464937" /><Relationship Type="http://schemas.openxmlformats.org/officeDocument/2006/relationships/footer" Target="/word/footer1.xml" Id="Ra9416d9e319f4fa9" /></Relationships>
</file>