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e02431c3c54e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1784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Blake, and Shea)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prevention; amending RCW 76.06.200, 76.04.015, 70.94.6514, 70.94.6524, 70.94.6534, 70.94.6536, and 70.94.6538;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w:t>
      </w:r>
      <w:r>
        <w:t>((</w:t>
      </w:r>
      <w:r>
        <w:rPr>
          <w:strike/>
        </w:rPr>
        <w:t xml:space="preserve">and</w:t>
      </w:r>
      <w:r>
        <w:t>))</w:t>
      </w:r>
    </w:p>
    <w:p>
      <w:pPr>
        <w:spacing w:before="0" w:after="0" w:line="408" w:lineRule="exact"/>
        <w:ind w:left="0" w:right="0" w:firstLine="576"/>
        <w:jc w:val="left"/>
      </w:pPr>
      <w:r>
        <w:rPr/>
        <w:t xml:space="preserve">(b) </w:t>
      </w:r>
      <w:r>
        <w:rPr>
          <w:u w:val="single"/>
        </w:rPr>
        <w:t xml:space="preserve">Prioritize, to the maximum extent practicable consistent with this section, forest health treatments that are strategically planned to serve the dual benefits of forest health maximization while providing geographically planned tools for wildfire response; and</w:t>
      </w:r>
    </w:p>
    <w:p>
      <w:pPr>
        <w:spacing w:before="0" w:after="0" w:line="408" w:lineRule="exact"/>
        <w:ind w:left="0" w:right="0" w:firstLine="576"/>
        <w:jc w:val="left"/>
      </w:pPr>
      <w:r>
        <w:rPr>
          <w:u w:val="single"/>
        </w:rPr>
        <w:t xml:space="preserve">(c)</w:t>
      </w:r>
      <w:r>
        <w:rPr/>
        <w:t xml:space="preserve">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w:t>
      </w:r>
      <w:r>
        <w:rPr>
          <w:u w:val="single"/>
        </w:rPr>
        <w:t xml:space="preserve">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u w:val="single"/>
        </w:rPr>
        <w:t xml:space="preserve">(5)</w:t>
      </w:r>
      <w:r>
        <w:rPr/>
        <w:t xml:space="preserve">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r>
        <w:rPr>
          <w:u w:val="single"/>
        </w:rPr>
        <w:t xml:space="preserve">, areas where forest health treatments were undertaken on state, federal, or private land, public general transportation roads and public and private logging roads, water bodies, and other features on the landscape relevant in planning a fire response and include those features on a geographic information system for use by fire response personnel to assist in response decision making</w:t>
      </w:r>
      <w:r>
        <w:rPr/>
        <w:t xml:space="preserv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Notwithstanding any other provisions of this section, outdoor burning that reduces the risk of a wildfire, or is normal, necessary, and customary to ongoing silvicultural activities consistent with silvicultural burning authorized under RCW 70.94.6534(1), is allowed within the urban growth area in accordance with RCW 70.94.6534.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w:t>
      </w:r>
      <w:r>
        <w:rPr>
          <w:u w:val="single"/>
        </w:rPr>
        <w:t xml:space="preserve">county fire marshals in consultation with</w:t>
      </w:r>
      <w:r>
        <w:rPr/>
        <w:t xml:space="preserv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w:t>
      </w:r>
      <w:r>
        <w:rPr>
          <w:u w:val="single"/>
        </w:rPr>
        <w:t xml:space="preserve">or prevention of</w:t>
      </w:r>
      <w:r>
        <w:rPr/>
        <w:t xml:space="preserve"> a forest fire hazard;</w:t>
      </w:r>
    </w:p>
    <w:p>
      <w:pPr>
        <w:spacing w:before="0" w:after="0" w:line="408" w:lineRule="exact"/>
        <w:ind w:left="0" w:right="0" w:firstLine="576"/>
        <w:jc w:val="left"/>
      </w:pPr>
      <w:r>
        <w:rPr/>
        <w:t xml:space="preserve">(b) </w:t>
      </w:r>
      <w:r>
        <w:t>((</w:t>
      </w:r>
      <w:r>
        <w:rPr>
          <w:strike/>
        </w:rPr>
        <w:t xml:space="preserve">Prevention of a fire hazard</w:t>
      </w:r>
      <w:r>
        <w:t>))</w:t>
      </w:r>
      <w:r>
        <w:rPr/>
        <w:t xml:space="preserve"> </w:t>
      </w:r>
      <w:r>
        <w:rPr>
          <w:u w:val="single"/>
        </w:rPr>
        <w:t xml:space="preserve">Reducing the risk of a wildfire under RCW 70.94.6514(5)</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r>
        <w:rPr>
          <w:u w:val="single"/>
        </w:rPr>
        <w:t xml:space="preserve">, except for the issuance of permits for reducing the risk of wildfire under RCW 70.94.6514(5). The department of natural resources may enter into cooperative agreements with local fire protection agencies to issue permits for reducing wildfire risk under RCW 70.94.6514(5)</w:t>
      </w:r>
      <w:r>
        <w:rPr/>
        <w:t xml:space="preserve">.</w:t>
      </w:r>
    </w:p>
    <w:p>
      <w:pPr>
        <w:spacing w:before="0" w:after="0" w:line="408" w:lineRule="exact"/>
        <w:ind w:left="0" w:right="0" w:firstLine="576"/>
        <w:jc w:val="left"/>
      </w:pPr>
      <w:r>
        <w:rPr/>
        <w:t xml:space="preserve">(3) Permit fees shall be assessed for </w:t>
      </w:r>
      <w:r>
        <w:rPr>
          <w:u w:val="single"/>
        </w:rPr>
        <w:t xml:space="preserve">wildfire risk reduction and for</w:t>
      </w:r>
      <w:r>
        <w:rPr/>
        <w:t xml:space="preserve">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decreasing forest insect or disease susceptibility, maintaining or restoring native vegetation, or otherwise enhancing resiliency to fire</w:t>
      </w:r>
      <w:r>
        <w:rPr/>
        <w:t xml:space="preserve">. The plan shall establish priorities that the department of natural resources shall use to allocate allowable emissions, including but not limited to, </w:t>
      </w:r>
      <w:r>
        <w:rPr>
          <w:u w:val="single"/>
        </w:rPr>
        <w:t xml:space="preserve">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w:t>
      </w:r>
      <w:r>
        <w:rPr>
          <w:u w:val="single"/>
        </w:rPr>
        <w:t xml:space="preserve">,</w:t>
      </w:r>
      <w:r>
        <w:rPr/>
        <w:t xml:space="preserve"> in granting burning permits for fires for the purposes set forth in RCW 70.94.6534</w:t>
      </w:r>
      <w:r>
        <w:rPr>
          <w:u w:val="single"/>
        </w:rPr>
        <w:t xml:space="preserve">,</w:t>
      </w:r>
      <w:r>
        <w:rPr/>
        <w:t xml:space="preserve"> shall condition the issuance and use of such permits to comply </w:t>
      </w:r>
      <w:r>
        <w:rPr>
          <w:u w:val="single"/>
        </w:rPr>
        <w:t xml:space="preserve">to the extent feasible</w:t>
      </w:r>
      <w:r>
        <w:rPr/>
        <w:t xml:space="preserve"> with air quality standards established by the department of ecology </w:t>
      </w:r>
      <w:r>
        <w:t>((</w:t>
      </w:r>
      <w:r>
        <w:rPr>
          <w:strike/>
        </w:rPr>
        <w:t xml:space="preserve">after full consultation with the department of natural resources</w:t>
      </w:r>
      <w:r>
        <w:t>))</w:t>
      </w:r>
      <w:r>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731a00e9e5241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3febccb0e4786" /><Relationship Type="http://schemas.openxmlformats.org/officeDocument/2006/relationships/footer" Target="/word/footer1.xml" Id="R5731a00e9e524150" /></Relationships>
</file>