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9c5720e464838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2020-4657</w:t>
      </w:r>
      <w:r>
        <w:t xml:space="preserve">, by </w:t>
      </w:r>
      <w:r>
        <w:t>Representative Kilduff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National protections were written into law thirty years ago, while the origin of advocacy for persons with disabilities began as early as 1936 when a grass roots organization of parents from all over Washington state formed;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a quarter of Washingtonians live with some type of disability and rely on such protections every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Advocates with disabilities and families taught the nation that disability is a part of human existence and developed the rallying cry "nothing about us without us";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Americans with Disabilities Act (ADA) was the first monumental piece of civil rights legislation for persons with disabilities;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was the accomplishment of disabled advocates, families, and allies of all races, ethnicities, creeds, genders, abilities, and sexual orientations;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provided an encompassing definition of disability that contends disability is not a barrier to an individual's participation in society;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is still working to ensure that all persons with disabilities have equal opportunities and access to participate fully in our society;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has been an instrumental tool for advocates with disabilities and families to address such barriers;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We remain committed to working alongside self-advocates and their families to address the barriers to equal opportunity and participation in society;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commemorate the thirtieth anniversary of the Americans with Disabilities Act, which was the result of persistent efforts of self-advocates, their families, and allies from the disability community.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1e67c9324f84" /></Relationships>
</file>