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cbf2ccd34521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2020-4657</w:t>
      </w:r>
      <w:r>
        <w:t xml:space="preserve">, by </w:t>
      </w:r>
      <w:r>
        <w:t>Representatives Kilduff, Chambers, Thai, Orwall, and Shea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National protections were written into law thirty years ago, while the origin of advocacy for persons with disabilities began as early as 1936 when a grass roots organization of parents from all over Washington state formed;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Nearly a quarter of Washingtonians live with some type of disability and rely on such protections every 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Advocates with disabilities and families taught the nation that disability is a part of human existence and developed the rallying cry "nothing about us without us";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Americans with Disabilities Act (ADA) was the first monumental piece of civil rights legislation for persons with disabilities;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was the accomplishment of disabled advocates, families, and allies of all races, ethnicities, creeds, genders, abilities, and sexual orientations;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provided an encompassing definition of disability that contends disability is not a barrier to an individual's participation in society;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is still working to ensure that all persons with disabilities have equal opportunities and access to participate fully in our society;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ADA has been an instrumental tool for advocates with disabilities and families to address such barriers;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We remain committed to working alongside self-advocates and their families to address the barriers to equal opportunity and participation in society;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commemorate the thirtieth anniversary of the Americans with Disabilities Act, which was the result of persistent efforts of self-advocates, their families, and allies from the disability community.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0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0"/>
        <w:jc w:val="center"/>
      </w:pPr>
      <w:r>
        <w:rPr/>
        <w:t xml:space="preserve">Resolution 4657 adopted by the House of Representatives</w:t>
      </w:r>
    </w:p>
    <w:p>
      <w:pPr>
        <w:spacing w:before="0" w:after="0" w:line="240" w:lineRule="exact"/>
        <w:ind w:left="0" w:right="0" w:firstLine="0"/>
        <w:jc w:val="center"/>
      </w:pPr>
      <w:r>
        <w:rPr/>
        <w:t xml:space="preserve">February 21, 2020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0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0"/>
        <w:jc w:val="center"/>
      </w:pPr>
      <w:r>
        <w:rPr/>
        <w:t xml:space="preserve">Bernard Dean,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227ad7034d1c" /></Relationships>
</file>