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2ffa466594b05" /></Relationships>
</file>

<file path=word/document.xml><?xml version="1.0" encoding="utf-8"?>
<w:document xmlns:w="http://schemas.openxmlformats.org/wordprocessingml/2006/main">
  <w:body>
    <w:p>
      <w:r>
        <w:t>S-0065.2</w:t>
      </w:r>
    </w:p>
    <w:p>
      <w:pPr>
        <w:jc w:val="center"/>
      </w:pPr>
      <w:r>
        <w:t>_______________________________________________</w:t>
      </w:r>
    </w:p>
    <w:p/>
    <w:p>
      <w:pPr>
        <w:jc w:val="center"/>
      </w:pPr>
      <w:r>
        <w:rPr>
          <w:b/>
        </w:rPr>
        <w:t>SENATE BILL 5047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through increased coordination between the veterans administration and the department of social and health services;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t>
      </w:r>
      <w:r>
        <w:rPr>
          <w:u w:val="single"/>
        </w:rPr>
        <w:t xml:space="preserve">After the initial examination but within the same three hours after arrival, the facility shall inquire as to a person's veteran status or eligibility for veteran's benefits. When a person identified as a veteran or eligible for veterans services is being treated for a mental health or substance use disorder, the facility shall report to the Seattle veterans health administration as soon as reasonably possible, taking into consideration the person's emergency care needs, and refer the person to the Seattle veterans health administration facility for treatment if permitted under applicable medicaid laws. If the referral request is compliant with all applicable medicaid laws and approved by the veterans health administration, the person must be transported and released to the accepting veterans health administration facility upon medical clearance and in accordance with all applicable medicaid laws.</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t>
      </w:r>
      <w:r>
        <w:rPr>
          <w:u w:val="single"/>
        </w:rPr>
        <w:t xml:space="preserve">After the initial examination but within the same three hours after arrival, the facility shall inquire as to a person's veteran status or eligibility for veteran's benefits. When a person identified as a veteran or eligible for veterans services is being treated for a mental health or substance use disorder, the facility shall report to the Seattle veterans health administration as soon as reasonably possible, taking into consideration the person's emergency care needs, and refer the person to the Seattle veterans health administration facility for treatment if permitted under applicable medicaid laws. If the referral request is compliant with all applicable medicaid laws and approved by the veterans health administration, the person must be transported and released to the accepting veterans health administration facility upon medical clearance and in accordance with all applicable medicaid laws.</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f37873b3d39b4c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4f4a428834a9e" /><Relationship Type="http://schemas.openxmlformats.org/officeDocument/2006/relationships/footer" Target="/word/footer1.xml" Id="Rf37873b3d39b4c50" /></Relationships>
</file>