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bfdad2c1b5458d" /></Relationships>
</file>

<file path=word/document.xml><?xml version="1.0" encoding="utf-8"?>
<w:document xmlns:w="http://schemas.openxmlformats.org/wordprocessingml/2006/main">
  <w:body>
    <w:p>
      <w:r>
        <w:t>S-2165.1</w:t>
      </w:r>
    </w:p>
    <w:p>
      <w:pPr>
        <w:jc w:val="center"/>
      </w:pPr>
      <w:r>
        <w:t>_______________________________________________</w:t>
      </w:r>
    </w:p>
    <w:p/>
    <w:p>
      <w:pPr>
        <w:jc w:val="center"/>
      </w:pPr>
      <w:r>
        <w:rPr>
          <w:b/>
        </w:rPr>
        <w:t>SECOND SUBSTITUTE SENATE BILL 5064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Nguyen, Darneille, Hasegawa, Wellman, Keiser, Zeiger, Kuderer, and Saldaña; by request of Attorney General)</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breach of security systems protecting personal information; amending RCW 19.255.010 and 42.56.590; adding new sections to chapter 19.255 RCW; adding new sections to chapter 42.56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(2)(a) "Personal information" means:</w:t>
      </w:r>
    </w:p>
    <w:p>
      <w:pPr>
        <w:spacing w:before="0" w:after="0" w:line="408" w:lineRule="exact"/>
        <w:ind w:left="0" w:right="0" w:firstLine="576"/>
        <w:jc w:val="left"/>
      </w:pPr>
      <w:r>
        <w:rPr/>
        <w:t xml:space="preserve">(i) An individual's first name or first initial and last name in combination with any one or more of the following data elements:</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w:t>
      </w:r>
    </w:p>
    <w:p>
      <w:pPr>
        <w:spacing w:before="0" w:after="0" w:line="408" w:lineRule="exact"/>
        <w:ind w:left="0" w:right="0" w:firstLine="576"/>
        <w:jc w:val="left"/>
      </w:pPr>
      <w:r>
        <w:rPr/>
        <w:t xml:space="preserve">(C) Account number or credit or debit card number, in combination with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t xml:space="preserve">(D) Full date of birth;</w:t>
      </w:r>
    </w:p>
    <w:p>
      <w:pPr>
        <w:spacing w:before="0" w:after="0" w:line="408" w:lineRule="exact"/>
        <w:ind w:left="0" w:right="0" w:firstLine="576"/>
        <w:jc w:val="left"/>
      </w:pPr>
      <w:r>
        <w:rPr/>
        <w:t xml:space="preserve">(E) Private key that is unique to an individual and that is used to authenticate or sign an electronic record;</w:t>
      </w:r>
    </w:p>
    <w:p>
      <w:pPr>
        <w:spacing w:before="0" w:after="0" w:line="408" w:lineRule="exact"/>
        <w:ind w:left="0" w:right="0" w:firstLine="576"/>
        <w:jc w:val="left"/>
      </w:pPr>
      <w:r>
        <w:rPr/>
        <w:t xml:space="preserve">(F) Student, military, or passport identification number;</w:t>
      </w:r>
    </w:p>
    <w:p>
      <w:pPr>
        <w:spacing w:before="0" w:after="0" w:line="408" w:lineRule="exact"/>
        <w:ind w:left="0" w:right="0" w:firstLine="576"/>
        <w:jc w:val="left"/>
      </w:pPr>
      <w:r>
        <w:rPr/>
        <w:t xml:space="preserve">(G) Health insurance policy number or health insurance identification number;</w:t>
      </w:r>
    </w:p>
    <w:p>
      <w:pPr>
        <w:spacing w:before="0" w:after="0" w:line="408" w:lineRule="exact"/>
        <w:ind w:left="0" w:right="0" w:firstLine="576"/>
        <w:jc w:val="left"/>
      </w:pPr>
      <w:r>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t xml:space="preserve">(ii) Username or email address in combination with a password or security questions and answers that would permit access to an online account; and</w:t>
      </w:r>
    </w:p>
    <w:p>
      <w:pPr>
        <w:spacing w:before="0" w:after="0" w:line="408" w:lineRule="exact"/>
        <w:ind w:left="0" w:right="0" w:firstLine="576"/>
        <w:jc w:val="left"/>
      </w:pPr>
      <w:r>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t xml:space="preserve">(A) Encryption, redaction, or other methods have not rendered the data element or combination of data elements unusable; and</w:t>
      </w:r>
    </w:p>
    <w:p>
      <w:pPr>
        <w:spacing w:before="0" w:after="0" w:line="408" w:lineRule="exact"/>
        <w:ind w:left="0" w:right="0" w:firstLine="576"/>
        <w:jc w:val="left"/>
      </w:pPr>
      <w:r>
        <w:rPr/>
        <w:t xml:space="preserve">(B) The data element or combination of data elements would enable a person to commit identity theft against a consumer.</w:t>
      </w:r>
    </w:p>
    <w:p>
      <w:pPr>
        <w:spacing w:before="0" w:after="0" w:line="408" w:lineRule="exact"/>
        <w:ind w:left="0" w:right="0" w:firstLine="576"/>
        <w:jc w:val="left"/>
      </w:pPr>
      <w:r>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(3)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2015 c 64 s 2 are each amended to read as follows:</w:t>
      </w:r>
    </w:p>
    <w:p>
      <w:pPr>
        <w:spacing w:before="0" w:after="0" w:line="408" w:lineRule="exact"/>
        <w:ind w:left="0" w:right="0" w:firstLine="576"/>
        <w:jc w:val="left"/>
      </w:pPr>
      <w:r>
        <w:rPr/>
        <w:t xml:space="preserve">(1) Any person or business that conducts business in this state and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person or business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Account number or credit or debit card number, in combination with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 For purposes of this section and except under subsections (9) and (10) of this section,</w:t>
      </w:r>
      <w:r>
        <w:t>))</w:t>
      </w:r>
      <w:r>
        <w:rPr/>
        <w:t xml:space="preserve"> "</w:t>
      </w:r>
      <w:r>
        <w:rPr>
          <w:u w:val="single"/>
        </w:rPr>
        <w:t xml:space="preserve">N</w:t>
      </w:r>
      <w:r>
        <w:rPr/>
        <w:t xml:space="preserve">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w:t>
      </w:r>
      <w:r>
        <w:t>((</w:t>
      </w:r>
      <w:r>
        <w:rPr>
          <w:strike/>
        </w:rPr>
        <w:t xml:space="preserve">or</w:t>
      </w:r>
      <w:r>
        <w:t>))</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r>
        <w:rPr>
          <w:u w:val="single"/>
        </w:rPr>
        <w:t xml:space="preserve">; or</w:t>
      </w:r>
    </w:p>
    <w:p>
      <w:pPr>
        <w:spacing w:before="0" w:after="0" w:line="408" w:lineRule="exact"/>
        <w:ind w:left="0" w:right="0" w:firstLine="576"/>
        <w:jc w:val="left"/>
      </w:pPr>
      <w:r>
        <w:rPr>
          <w:u w:val="single"/>
        </w:rPr>
        <w:t xml:space="preserve">(d)(i) Electronic or other form, if the breach of the security of the system involves personal information including a user name or password. The notice must direct the person whose personal information has been breached to promptly change his or her password and security question or answer, as applicable, or to take other appropriate steps to protect the online account with the person or business and all other online accounts for which the person whose personal information has been breached uses the same user name or email address and password or security question or answer;</w:t>
      </w:r>
    </w:p>
    <w:p>
      <w:pPr>
        <w:spacing w:before="0" w:after="0" w:line="408" w:lineRule="exact"/>
        <w:ind w:left="0" w:right="0" w:firstLine="576"/>
        <w:jc w:val="left"/>
      </w:pPr>
      <w:r>
        <w:rPr>
          <w:u w:val="single"/>
        </w:rPr>
        <w:t xml:space="preserve">(ii) However, when the breach of the security of the system involves login credentials of an email account furnished by the person or business, the person or business may not comply with this section by providing the notification to that email address, but must comply with this section by providing notice using another method described in this section or by clear and conspicuous notice delivered to the resident online when the resident is connected to the online account from an internet protocol address or online location from which the person or business knows the resident customarily accesses the account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(15)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(16) of this section.</w:t>
      </w:r>
    </w:p>
    <w:p>
      <w:pPr>
        <w:spacing w:before="0" w:after="0" w:line="408" w:lineRule="exact"/>
        <w:ind w:left="0" w:right="0" w:firstLine="576"/>
        <w:jc w:val="left"/>
      </w:pPr>
      <w:r>
        <w:rPr>
          <w:strike/>
        </w:rPr>
        <w:t xml:space="preserve">(11)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subsection (15) of this section in addition to providing notice to its primary federal regulator.</w:t>
      </w:r>
    </w:p>
    <w:p>
      <w:pPr>
        <w:spacing w:before="0" w:after="0" w:line="408" w:lineRule="exact"/>
        <w:ind w:left="0" w:right="0" w:firstLine="576"/>
        <w:jc w:val="left"/>
      </w:pPr>
      <w:r>
        <w:rPr>
          <w:strike/>
        </w:rPr>
        <w:t xml:space="preserve">(12) Any waiver of the provisions of this section is contrary to public policy, and is void and unenforceable.</w:t>
      </w:r>
    </w:p>
    <w:p>
      <w:pPr>
        <w:spacing w:before="0" w:after="0" w:line="408" w:lineRule="exact"/>
        <w:ind w:left="0" w:right="0" w:firstLine="576"/>
        <w:jc w:val="left"/>
      </w:pPr>
      <w:r>
        <w:rPr>
          <w:strike/>
        </w:rPr>
        <w:t xml:space="preserve">(13)(a) Any consumer injured by a violation of this section may institute a civil action to recover damages.</w:t>
      </w:r>
    </w:p>
    <w:p>
      <w:pPr>
        <w:spacing w:before="0" w:after="0" w:line="408" w:lineRule="exact"/>
        <w:ind w:left="0" w:right="0" w:firstLine="576"/>
        <w:jc w:val="left"/>
      </w:pPr>
      <w:r>
        <w:rPr>
          <w:strike/>
        </w:rPr>
        <w:t xml:space="preserve">(b) Any person or business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(14)</w:t>
      </w:r>
      <w:r>
        <w:t>))</w:t>
      </w:r>
      <w:r>
        <w:rPr/>
        <w:t xml:space="preserve"> </w:t>
      </w:r>
      <w:r>
        <w:rPr>
          <w:u w:val="single"/>
        </w:rPr>
        <w:t xml:space="preserve">(6)</w:t>
      </w:r>
      <w:r>
        <w:rPr/>
        <w:t xml:space="preserve"> Any person or business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person or business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 </w:t>
      </w:r>
      <w:r>
        <w:t>((</w:t>
      </w:r>
      <w:r>
        <w:rPr>
          <w:strike/>
        </w:rPr>
        <w:t xml:space="preserve">and</w:t>
      </w:r>
      <w:r>
        <w:t>))</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(7)</w:t>
      </w:r>
      <w:r>
        <w:rPr/>
        <w:t xml:space="preserve"> Any person or business that is required to issue a notification pursuant to this section to more than five hundred Washington residents as a result of a single breach shall</w:t>
      </w:r>
      <w:r>
        <w:t>((</w:t>
      </w:r>
      <w:r>
        <w:rPr>
          <w:strike/>
        </w:rPr>
        <w:t xml:space="preserve">, by the time notice is provided to affected consumers, electronically submit a single sample copy of that security breach notification, excluding any personally identifiable information, to the attorney general</w:t>
      </w:r>
      <w:r>
        <w:t>))</w:t>
      </w:r>
      <w:r>
        <w:rPr/>
        <w:t xml:space="preserve"> </w:t>
      </w:r>
      <w:r>
        <w:rPr>
          <w:u w:val="single"/>
        </w:rPr>
        <w:t xml:space="preserve">notify the attorney general of the breach no more than thirty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person or business</w:t>
      </w:r>
      <w:r>
        <w:t>))</w:t>
      </w:r>
      <w:r>
        <w:rPr/>
        <w:t xml:space="preserve"> </w:t>
      </w:r>
      <w:r>
        <w:rPr>
          <w:u w:val="single"/>
        </w:rPr>
        <w:t xml:space="preserve">notice to the attorney general</w:t>
      </w:r>
      <w:r>
        <w:rPr/>
        <w:t xml:space="preserve"> shall </w:t>
      </w:r>
      <w:r>
        <w:t>((</w:t>
      </w:r>
      <w:r>
        <w:rPr>
          <w:strike/>
        </w:rPr>
        <w:t xml:space="preserve">also provide to the attorney general</w:t>
      </w:r>
      <w:r>
        <w:t>))</w:t>
      </w:r>
      <w:r>
        <w:rPr/>
        <w:t xml:space="preserve"> </w:t>
      </w:r>
      <w:r>
        <w:rPr>
          <w:u w:val="single"/>
        </w:rPr>
        <w:t xml:space="preserve">include the following information:</w:t>
      </w:r>
    </w:p>
    <w:p>
      <w:pPr>
        <w:spacing w:before="0" w:after="0" w:line="408" w:lineRule="exact"/>
        <w:ind w:left="0" w:right="0" w:firstLine="576"/>
        <w:jc w:val="left"/>
      </w:pPr>
      <w:r>
        <w:rPr>
          <w:u w:val="single"/>
        </w:rPr>
        <w:t xml:space="preserve">(i) T</w:t>
      </w:r>
      <w:r>
        <w:rPr/>
        <w:t xml:space="preserve">he number of Washington consumers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p>
    <w:p>
      <w:pPr>
        <w:spacing w:before="0" w:after="0" w:line="408" w:lineRule="exact"/>
        <w:ind w:left="0" w:right="0" w:firstLine="576"/>
        <w:jc w:val="left"/>
      </w:pPr>
      <w:r>
        <w:t>((</w:t>
      </w:r>
      <w:r>
        <w:rPr>
          <w:strike/>
        </w:rPr>
        <w:t xml:space="preserve">(16)</w:t>
      </w:r>
      <w:r>
        <w:t>))</w:t>
      </w:r>
      <w:r>
        <w:rPr/>
        <w:t xml:space="preserve"> </w:t>
      </w:r>
      <w:r>
        <w:rPr>
          <w:u w:val="single"/>
        </w:rPr>
        <w:t xml:space="preserve">(8)</w:t>
      </w:r>
      <w:r>
        <w:rPr/>
        <w:t xml:space="preserve"> Notification to affected consumers </w:t>
      </w:r>
      <w:r>
        <w:t>((</w:t>
      </w:r>
      <w:r>
        <w:rPr>
          <w:strike/>
        </w:rPr>
        <w:t xml:space="preserve">and to the attorney general</w:t>
      </w:r>
      <w:r>
        <w:t>))</w:t>
      </w:r>
      <w:r>
        <w:rPr/>
        <w:t xml:space="preserve"> under this section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w:t>
      </w:r>
    </w:p>
    <w:p>
      <w:pPr>
        <w:spacing w:before="0" w:after="0" w:line="408" w:lineRule="exact"/>
        <w:ind w:left="0" w:right="0" w:firstLine="576"/>
        <w:jc w:val="left"/>
      </w:pPr>
      <w:r>
        <w:t>((</w:t>
      </w:r>
      <w:r>
        <w:rPr>
          <w:strike/>
        </w:rPr>
        <w:t xml:space="preserve">(17)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 covered entity under the federal health insurance portability and accountability act of 1996, 42 U.S.C. Sec. 1320d et seq., is deemed to have complied with the requirements of this chapter with respect to protected health information if it has complied with section 13402 of the federal health information technology for economic and clinical health act, P.L. 111-5 as it existed on July 24, 2015. Covered entities shall notify the attorney general pursuant to RCW 19.255.010(7) in compliance with the timeliness of notification requirements of section 13402 of the federal health information technology for economic and clinical health act, P.L. 111-5 as it existed on July 24, 2015, notwithstanding the timeline in RCW 19.255.010(7).</w:t>
      </w:r>
    </w:p>
    <w:p>
      <w:pPr>
        <w:spacing w:before="0" w:after="0" w:line="408" w:lineRule="exact"/>
        <w:ind w:left="0" w:right="0" w:firstLine="576"/>
        <w:jc w:val="left"/>
      </w:pPr>
      <w:r>
        <w:rPr/>
        <w:t xml:space="preserve">(2) A financial institution under the authority of the office of the comptroller of the currency, the federal deposit insurance corporation, the national credit union administration, or the federal reserve system is deemed to have complied with the requirements of this chapter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July 24, 2015,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July 24, 2015. The entity shall notify the attorney general pursuant to RCW 19.255.010 in addition to providing notice to its primary federal regulator.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255</w:t>
      </w:r>
      <w:r>
        <w:rPr/>
        <w:t xml:space="preserve"> RCW</w:t>
      </w:r>
      <w:r>
        <w:rPr/>
        <w:t xml:space="preserve"> to read as follows:</w:t>
      </w:r>
    </w:p>
    <w:p>
      <w:pPr>
        <w:spacing w:before="0" w:after="0" w:line="408" w:lineRule="exact"/>
        <w:ind w:left="0" w:right="0" w:firstLine="576"/>
        <w:jc w:val="left"/>
      </w:pPr>
      <w:r>
        <w:rPr/>
        <w:t xml:space="preserve">(1) Any waiver of the provisions of this chapter is contrary to public policy, and is void and unenforceable.</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 For actions brought by the attorney general to enforce this chapter, the legislature finds that the practices covered by this chapter are matters vitally affecting the public interest for the purpose of applying the consumer protection act, chapter 19.86 RCW. For actions brought by the attorney general to enforce this chapter, a violation of this chapter is not reasonable in relation to the development and preservation of business and is an unfair or deceptive act in trade or commerce and an unfair method of competition for purposes of applying the consumer protection act, chapter 19.86 RCW. An action to enforce this chapter may not be brought under RCW 19.86.090.</w:t>
      </w:r>
    </w:p>
    <w:p>
      <w:pPr>
        <w:spacing w:before="0" w:after="0" w:line="408" w:lineRule="exact"/>
        <w:ind w:left="0" w:right="0" w:firstLine="576"/>
        <w:jc w:val="left"/>
      </w:pPr>
      <w:r>
        <w:rPr/>
        <w:t xml:space="preserve">(3)(a) Any consumer injured by a violation of this chapter may institute a civil action to recover damages.</w:t>
      </w:r>
    </w:p>
    <w:p>
      <w:pPr>
        <w:spacing w:before="0" w:after="0" w:line="408" w:lineRule="exact"/>
        <w:ind w:left="0" w:right="0" w:firstLine="576"/>
        <w:jc w:val="left"/>
      </w:pPr>
      <w:r>
        <w:rPr/>
        <w:t xml:space="preserve">(b) Any person or business that violates, proposes to violate, or has violated this chapter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2015 c 64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Any agency that owns or licenses data that includes personal information shall disclose any breach of the security of the system </w:t>
      </w:r>
      <w:r>
        <w:t>((</w:t>
      </w:r>
      <w:r>
        <w:rPr>
          <w:strike/>
        </w:rPr>
        <w:t xml:space="preserve">following discovery or notification of the breach in the security of the data</w:t>
      </w:r>
      <w:r>
        <w:t>))</w:t>
      </w:r>
      <w:r>
        <w:rPr/>
        <w:t xml:space="preserve">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t>((</w:t>
      </w:r>
      <w:r>
        <w:rPr>
          <w:strike/>
        </w:rPr>
        <w:t xml:space="preserve">(b) For purposes of this section, "agency" means the same as in RCW 42.56.010.</w:t>
      </w:r>
      <w:r>
        <w:t>))</w:t>
      </w:r>
    </w:p>
    <w:p>
      <w:pPr>
        <w:spacing w:before="0" w:after="0" w:line="408" w:lineRule="exact"/>
        <w:ind w:left="0" w:right="0" w:firstLine="576"/>
        <w:jc w:val="left"/>
      </w:pPr>
      <w:r>
        <w:rPr/>
        <w:t xml:space="preserve">(2) Any agency that maintains </w:t>
      </w:r>
      <w:r>
        <w:rPr>
          <w:u w:val="single"/>
        </w:rPr>
        <w:t xml:space="preserve">or possesses</w:t>
      </w:r>
      <w:r>
        <w:rPr/>
        <w:t xml:space="preserve"> data that </w:t>
      </w:r>
      <w:r>
        <w:rPr>
          <w:u w:val="single"/>
        </w:rPr>
        <w:t xml:space="preserve">may</w:t>
      </w:r>
      <w:r>
        <w:rPr/>
        <w:t xml:space="preserve"> include</w:t>
      </w:r>
      <w:r>
        <w:t>((</w:t>
      </w:r>
      <w:r>
        <w:rPr>
          <w:strike/>
        </w:rPr>
        <w:t xml:space="preserve">s</w:t>
      </w:r>
      <w:r>
        <w:t>))</w:t>
      </w:r>
      <w:r>
        <w:rPr/>
        <w:t xml:space="preserve"> personal information that the agency does not own </w:t>
      </w:r>
      <w:r>
        <w:rPr>
          <w:u w:val="single"/>
        </w:rPr>
        <w:t xml:space="preserve">or license</w:t>
      </w:r>
      <w:r>
        <w:rPr/>
        <w:t xml:space="preserv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w:t>
      </w:r>
      <w:r>
        <w:t>((</w:t>
      </w:r>
      <w:r>
        <w:rPr>
          <w:strike/>
        </w:rPr>
        <w:t xml:space="preserve">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strike/>
        </w:rPr>
        <w:t xml:space="preserve">(5) For purposes of this section, "personal information" means an individual's first name or first initial and last name in combination with any one or more of the following data elements:</w:t>
      </w:r>
    </w:p>
    <w:p>
      <w:pPr>
        <w:spacing w:before="0" w:after="0" w:line="408" w:lineRule="exact"/>
        <w:ind w:left="0" w:right="0" w:firstLine="576"/>
        <w:jc w:val="left"/>
      </w:pPr>
      <w:r>
        <w:rPr>
          <w:strike/>
        </w:rPr>
        <w:t xml:space="preserve">(a) Social security number;</w:t>
      </w:r>
    </w:p>
    <w:p>
      <w:pPr>
        <w:spacing w:before="0" w:after="0" w:line="408" w:lineRule="exact"/>
        <w:ind w:left="0" w:right="0" w:firstLine="576"/>
        <w:jc w:val="left"/>
      </w:pPr>
      <w:r>
        <w:rPr>
          <w:strike/>
        </w:rPr>
        <w:t xml:space="preserve">(b) Driver's license number or Washington identification card number; or</w:t>
      </w:r>
    </w:p>
    <w:p>
      <w:pPr>
        <w:spacing w:before="0" w:after="0" w:line="408" w:lineRule="exact"/>
        <w:ind w:left="0" w:right="0" w:firstLine="576"/>
        <w:jc w:val="left"/>
      </w:pPr>
      <w:r>
        <w:rPr>
          <w:strike/>
        </w:rPr>
        <w:t xml:space="preserve">(c) Full account number, credit or debit card number, or any required security code, access code, or password that would permit access to an individual's financial account.</w:t>
      </w:r>
    </w:p>
    <w:p>
      <w:pPr>
        <w:spacing w:before="0" w:after="0" w:line="408" w:lineRule="exact"/>
        <w:ind w:left="0" w:right="0" w:firstLine="576"/>
        <w:jc w:val="left"/>
      </w:pPr>
      <w:r>
        <w:rPr>
          <w:strike/>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strike/>
        </w:rPr>
        <w:t xml:space="preserve">(7) For purposes of this section,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strike/>
        </w:rPr>
        <w:t xml:space="preserve">(8)</w:t>
      </w:r>
      <w:r>
        <w:t>))</w:t>
      </w:r>
      <w:r>
        <w:rPr/>
        <w:t xml:space="preserve"> For purposes of this section and except under subsection</w:t>
      </w:r>
      <w:r>
        <w:t>((</w:t>
      </w:r>
      <w:r>
        <w:rPr>
          <w:strike/>
        </w:rPr>
        <w:t xml:space="preserve">s (9) and (10)</w:t>
      </w:r>
      <w:r>
        <w:t>))</w:t>
      </w:r>
      <w:r>
        <w:rPr/>
        <w:t xml:space="preserve"> </w:t>
      </w:r>
      <w:r>
        <w:rPr>
          <w:u w:val="single"/>
        </w:rPr>
        <w:t xml:space="preserve">(5)</w:t>
      </w:r>
      <w:r>
        <w:rPr/>
        <w:t xml:space="preserve"> of this section </w:t>
      </w:r>
      <w:r>
        <w:rPr>
          <w:u w:val="single"/>
        </w:rPr>
        <w:t xml:space="preserve">and section 6 of this act</w:t>
      </w:r>
      <w:r>
        <w:rPr/>
        <w:t xml:space="preserve">, </w:t>
      </w:r>
      <w:r>
        <w:rPr>
          <w:u w:val="single"/>
        </w:rPr>
        <w:t xml:space="preserve">"</w:t>
      </w:r>
      <w:r>
        <w:rPr/>
        <w:t xml:space="preserve">notice</w:t>
      </w:r>
      <w:r>
        <w:rPr>
          <w:u w:val="single"/>
        </w:rPr>
        <w:t xml:space="preserve">"</w:t>
      </w:r>
      <w:r>
        <w:rPr/>
        <w:t xml:space="preserv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t>((</w:t>
      </w:r>
      <w:r>
        <w:rPr>
          <w:strik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July 24, 2015. Covered entities shall notify the attorney general pursuant to subsection (14) of this section in compliance with the timeliness of notification requirements of section 13402 of the federal health information technology for economic and clinical health act, Public Law 111-5 as it existed on July 24, 2015, notwithstanding the notification requirement in subsection (15) of this section.</w:t>
      </w:r>
    </w:p>
    <w:p>
      <w:pPr>
        <w:spacing w:before="0" w:after="0" w:line="408" w:lineRule="exact"/>
        <w:ind w:left="0" w:right="0" w:firstLine="576"/>
        <w:jc w:val="left"/>
      </w:pPr>
      <w:r>
        <w:rPr>
          <w:strike/>
        </w:rPr>
        <w:t xml:space="preserve">(11) Any waiver of the provisions of this section is contrary to public policy, and is void and unenforceable.</w:t>
      </w:r>
    </w:p>
    <w:p>
      <w:pPr>
        <w:spacing w:before="0" w:after="0" w:line="408" w:lineRule="exact"/>
        <w:ind w:left="0" w:right="0" w:firstLine="576"/>
        <w:jc w:val="left"/>
      </w:pPr>
      <w:r>
        <w:rPr>
          <w:strike/>
        </w:rPr>
        <w:t xml:space="preserve">(12)(a) Any individual injured by a violation of this section may institute a civil action to recover damages.</w:t>
      </w:r>
    </w:p>
    <w:p>
      <w:pPr>
        <w:spacing w:before="0" w:after="0" w:line="408" w:lineRule="exact"/>
        <w:ind w:left="0" w:right="0" w:firstLine="576"/>
        <w:jc w:val="left"/>
      </w:pPr>
      <w:r>
        <w:rPr>
          <w:strike/>
        </w:rPr>
        <w:t xml:space="preserve">(b) Any agency that violates, proposes to violate, or has violated this section may be enjoined.</w:t>
      </w:r>
    </w:p>
    <w:p>
      <w:pPr>
        <w:spacing w:before="0" w:after="0" w:line="408" w:lineRule="exact"/>
        <w:ind w:left="0" w:right="0" w:firstLine="576"/>
        <w:jc w:val="left"/>
      </w:pPr>
      <w:r>
        <w:rPr>
          <w:strike/>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rPr>
          <w:strike/>
        </w:rPr>
        <w:t xml:space="preserve">(13)</w:t>
      </w:r>
      <w:r>
        <w:t>))</w:t>
      </w:r>
      <w:r>
        <w:rPr/>
        <w:t xml:space="preserve"> </w:t>
      </w:r>
      <w:r>
        <w:rPr>
          <w:u w:val="single"/>
        </w:rPr>
        <w:t xml:space="preserve">(6)</w:t>
      </w:r>
      <w:r>
        <w:rPr/>
        <w:t xml:space="preserve"> Any agency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agency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w:t>
      </w:r>
      <w:r>
        <w:rPr>
          <w:u w:val="single"/>
        </w:rPr>
        <w:t xml:space="preserve">A time frame of exposure, if known, including the date of the breach and the date of the discovery of the breach; and</w:t>
      </w:r>
    </w:p>
    <w:p>
      <w:pPr>
        <w:spacing w:before="0" w:after="0" w:line="408" w:lineRule="exact"/>
        <w:ind w:left="0" w:right="0" w:firstLine="576"/>
        <w:jc w:val="left"/>
      </w:pPr>
      <w:r>
        <w:rPr>
          <w:u w:val="single"/>
        </w:rPr>
        <w:t xml:space="preserve">(iv)</w:t>
      </w:r>
      <w:r>
        <w:rPr/>
        <w:t xml:space="preserve"> The toll-free telephone numbers and addresses of the major credit reporting agencies if the breach exposed personal information.</w:t>
      </w:r>
    </w:p>
    <w:p>
      <w:pPr>
        <w:spacing w:before="0" w:after="0" w:line="408" w:lineRule="exact"/>
        <w:ind w:left="0" w:right="0" w:firstLine="576"/>
        <w:jc w:val="left"/>
      </w:pPr>
      <w:r>
        <w:t>((</w:t>
      </w:r>
      <w:r>
        <w:rPr>
          <w:strike/>
        </w:rPr>
        <w:t xml:space="preserve">(14)</w:t>
      </w:r>
      <w:r>
        <w:t>))</w:t>
      </w:r>
      <w:r>
        <w:rPr/>
        <w:t xml:space="preserve"> </w:t>
      </w:r>
      <w:r>
        <w:rPr>
          <w:u w:val="single"/>
        </w:rPr>
        <w:t xml:space="preserve">(7)</w:t>
      </w:r>
      <w:r>
        <w:rPr/>
        <w:t xml:space="preserve"> Any agency that is required to issue a notification pursuant to this section to more than five hundred Washington residents as a result of a single breach shall</w:t>
      </w:r>
      <w:r>
        <w:t>((</w:t>
      </w:r>
      <w:r>
        <w:rPr>
          <w:strike/>
        </w:rPr>
        <w:t xml:space="preserve">, by the time notice is provided to affected individuals, electronically submit a single sample copy of that security breach notification, excluding any personally identifiable information, to</w:t>
      </w:r>
      <w:r>
        <w:t>))</w:t>
      </w:r>
      <w:r>
        <w:rPr/>
        <w:t xml:space="preserve"> </w:t>
      </w:r>
      <w:r>
        <w:rPr>
          <w:u w:val="single"/>
        </w:rPr>
        <w:t xml:space="preserve">notify</w:t>
      </w:r>
      <w:r>
        <w:rPr/>
        <w:t xml:space="preserve"> the attorney general </w:t>
      </w:r>
      <w:r>
        <w:rPr>
          <w:u w:val="single"/>
        </w:rPr>
        <w:t xml:space="preserve">of the breach no more than thirty days after the breach was discovered</w:t>
      </w:r>
      <w:r>
        <w:rPr/>
        <w:t xml:space="preserve">.</w:t>
      </w:r>
    </w:p>
    <w:p>
      <w:pPr>
        <w:spacing w:before="0" w:after="0" w:line="408" w:lineRule="exact"/>
        <w:ind w:left="0" w:right="0" w:firstLine="576"/>
        <w:jc w:val="left"/>
      </w:pPr>
      <w:r>
        <w:rPr>
          <w:u w:val="single"/>
        </w:rPr>
        <w:t xml:space="preserve">(a)</w:t>
      </w:r>
      <w:r>
        <w:rPr/>
        <w:t xml:space="preserve"> The </w:t>
      </w:r>
      <w:r>
        <w:t>((</w:t>
      </w:r>
      <w:r>
        <w:rPr>
          <w:strike/>
        </w:rPr>
        <w:t xml:space="preserve">agency shall also provide</w:t>
      </w:r>
      <w:r>
        <w:t>))</w:t>
      </w:r>
      <w:r>
        <w:rPr/>
        <w:t xml:space="preserve"> </w:t>
      </w:r>
      <w:r>
        <w:rPr>
          <w:u w:val="single"/>
        </w:rPr>
        <w:t xml:space="preserve">notice</w:t>
      </w:r>
      <w:r>
        <w:rPr/>
        <w:t xml:space="preserve"> to the attorney general </w:t>
      </w:r>
      <w:r>
        <w:rPr>
          <w:u w:val="single"/>
        </w:rPr>
        <w:t xml:space="preserve">must include the following information:</w:t>
      </w:r>
    </w:p>
    <w:p>
      <w:pPr>
        <w:spacing w:before="0" w:after="0" w:line="408" w:lineRule="exact"/>
        <w:ind w:left="0" w:right="0" w:firstLine="576"/>
        <w:jc w:val="left"/>
      </w:pPr>
      <w:r>
        <w:rPr>
          <w:u w:val="single"/>
        </w:rPr>
        <w:t xml:space="preserve">(i) T</w:t>
      </w:r>
      <w:r>
        <w:rPr/>
        <w:t xml:space="preserve">he number of Washington residents affected by the breach, or an estimate if the exact number is not known</w:t>
      </w:r>
      <w:r>
        <w:rPr>
          <w:u w:val="single"/>
        </w:rPr>
        <w:t xml:space="preserve">;</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A time frame of exposure, if known, including the date of the breach and the date of the discovery of the breach;</w:t>
      </w:r>
    </w:p>
    <w:p>
      <w:pPr>
        <w:spacing w:before="0" w:after="0" w:line="408" w:lineRule="exact"/>
        <w:ind w:left="0" w:right="0" w:firstLine="576"/>
        <w:jc w:val="left"/>
      </w:pPr>
      <w:r>
        <w:rPr>
          <w:u w:val="single"/>
        </w:rPr>
        <w:t xml:space="preserve">(iv) A summary of steps taken to contain the breach; and</w:t>
      </w:r>
    </w:p>
    <w:p>
      <w:pPr>
        <w:spacing w:before="0" w:after="0" w:line="408" w:lineRule="exact"/>
        <w:ind w:left="0" w:right="0" w:firstLine="576"/>
        <w:jc w:val="left"/>
      </w:pPr>
      <w:r>
        <w:rPr>
          <w:u w:val="single"/>
        </w:rPr>
        <w:t xml:space="preserve">(v) A single sample copy of the security breach notification, excluding any personally identifiable information.</w:t>
      </w:r>
    </w:p>
    <w:p>
      <w:pPr>
        <w:spacing w:before="0" w:after="0" w:line="408" w:lineRule="exact"/>
        <w:ind w:left="0" w:right="0" w:firstLine="576"/>
        <w:jc w:val="left"/>
      </w:pPr>
      <w:r>
        <w:rPr>
          <w:u w:val="single"/>
        </w:rPr>
        <w:t xml:space="preserve">(b) The notice to the attorney general must be updated if any of the information identified in (a) of this subsection is unknown at the time notice is due</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(8)</w:t>
      </w:r>
      <w:r>
        <w:rPr/>
        <w:t xml:space="preserve"> Notification to affected individuals </w:t>
      </w:r>
      <w:r>
        <w:t>((</w:t>
      </w:r>
      <w:r>
        <w:rPr>
          <w:strike/>
        </w:rPr>
        <w:t xml:space="preserve">and to the attorney general</w:t>
      </w:r>
      <w:r>
        <w:t>))</w:t>
      </w:r>
      <w:r>
        <w:rPr/>
        <w:t xml:space="preserve"> must be made in the most expedient time possible </w:t>
      </w:r>
      <w:r>
        <w:t>((</w:t>
      </w:r>
      <w:r>
        <w:rPr>
          <w:strike/>
        </w:rPr>
        <w:t xml:space="preserve">and</w:t>
      </w:r>
      <w:r>
        <w:t>))</w:t>
      </w:r>
      <w:r>
        <w:rPr>
          <w:u w:val="single"/>
        </w:rPr>
        <w:t xml:space="preserve">,</w:t>
      </w:r>
      <w:r>
        <w:rPr/>
        <w:t xml:space="preserve"> without unreasonable delay, </w:t>
      </w:r>
      <w:r>
        <w:rPr>
          <w:u w:val="single"/>
        </w:rPr>
        <w:t xml:space="preserve">and</w:t>
      </w:r>
      <w:r>
        <w:rPr/>
        <w:t xml:space="preserve"> no more than </w:t>
      </w:r>
      <w:r>
        <w:t>((</w:t>
      </w:r>
      <w:r>
        <w:rPr>
          <w:strike/>
        </w:rPr>
        <w:t xml:space="preserve">forty-five</w:t>
      </w:r>
      <w:r>
        <w:t>))</w:t>
      </w:r>
      <w:r>
        <w:rPr/>
        <w:t xml:space="preserve"> </w:t>
      </w:r>
      <w:r>
        <w:rPr>
          <w:u w:val="single"/>
        </w:rPr>
        <w:t xml:space="preserve">thirty</w:t>
      </w:r>
      <w:r>
        <w:rPr/>
        <w:t xml:space="preserve"> calendar days after the breach was discovered, unless </w:t>
      </w:r>
      <w:r>
        <w:rPr>
          <w:u w:val="single"/>
        </w:rPr>
        <w:t xml:space="preserve">the delay is</w:t>
      </w:r>
      <w:r>
        <w:rPr/>
        <w:t xml:space="preserve"> at the request of law enforcement as provided in subsection (3) of this section, or </w:t>
      </w:r>
      <w:r>
        <w:rPr>
          <w:u w:val="single"/>
        </w:rPr>
        <w:t xml:space="preserve">the delay is</w:t>
      </w:r>
      <w:r>
        <w:rPr/>
        <w:t xml:space="preserve"> due to any measures necessary to determine the scope of the breach and restore the reasonable integrity of the data system. </w:t>
      </w:r>
      <w:r>
        <w:rPr>
          <w:u w:val="single"/>
        </w:rPr>
        <w:t xml:space="preserve">An agency may delay notification to the affected individuals for up to an additional fourteen days to allow for notification to be translated into the primary language of the affected individuals.</w:t>
      </w:r>
    </w:p>
    <w:p>
      <w:pPr>
        <w:spacing w:before="0" w:after="0" w:line="408" w:lineRule="exact"/>
        <w:ind w:left="0" w:right="0" w:firstLine="576"/>
        <w:jc w:val="left"/>
      </w:pPr>
      <w:r>
        <w:rPr>
          <w:u w:val="single"/>
        </w:rPr>
        <w:t xml:space="preserve">(9) 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u w:val="single"/>
        </w:rPr>
        <w:t xml:space="preserve">(10)(a) For purposes of this section, "personal information" means:</w:t>
      </w:r>
    </w:p>
    <w:p>
      <w:pPr>
        <w:spacing w:before="0" w:after="0" w:line="408" w:lineRule="exact"/>
        <w:ind w:left="0" w:right="0" w:firstLine="576"/>
        <w:jc w:val="left"/>
      </w:pPr>
      <w:r>
        <w:rPr>
          <w:u w:val="single"/>
        </w:rPr>
        <w:t xml:space="preserve">(i) An individual's first name or first initial and last name in combination with any one or more of the following data elements:</w:t>
      </w:r>
    </w:p>
    <w:p>
      <w:pPr>
        <w:spacing w:before="0" w:after="0" w:line="408" w:lineRule="exact"/>
        <w:ind w:left="0" w:right="0" w:firstLine="576"/>
        <w:jc w:val="left"/>
      </w:pPr>
      <w:r>
        <w:rPr>
          <w:u w:val="single"/>
        </w:rPr>
        <w:t xml:space="preserve">(A) Social security number;</w:t>
      </w:r>
    </w:p>
    <w:p>
      <w:pPr>
        <w:spacing w:before="0" w:after="0" w:line="408" w:lineRule="exact"/>
        <w:ind w:left="0" w:right="0" w:firstLine="576"/>
        <w:jc w:val="left"/>
      </w:pPr>
      <w:r>
        <w:rPr>
          <w:u w:val="single"/>
        </w:rPr>
        <w:t xml:space="preserve">(B) Driver's license number or Washington identification card number;</w:t>
      </w:r>
    </w:p>
    <w:p>
      <w:pPr>
        <w:spacing w:before="0" w:after="0" w:line="408" w:lineRule="exact"/>
        <w:ind w:left="0" w:right="0" w:firstLine="576"/>
        <w:jc w:val="left"/>
      </w:pPr>
      <w:r>
        <w:rPr>
          <w:u w:val="single"/>
        </w:rPr>
        <w:t xml:space="preserve">(C) Account number, credit or debit card number, or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u w:val="single"/>
        </w:rPr>
        <w:t xml:space="preserve">(D) Full date of birth;</w:t>
      </w:r>
    </w:p>
    <w:p>
      <w:pPr>
        <w:spacing w:before="0" w:after="0" w:line="408" w:lineRule="exact"/>
        <w:ind w:left="0" w:right="0" w:firstLine="576"/>
        <w:jc w:val="left"/>
      </w:pPr>
      <w:r>
        <w:rPr>
          <w:u w:val="single"/>
        </w:rPr>
        <w:t xml:space="preserve">(E) Private key that is unique to an individual and that is used to authenticate or sign an electronic record;</w:t>
      </w:r>
    </w:p>
    <w:p>
      <w:pPr>
        <w:spacing w:before="0" w:after="0" w:line="408" w:lineRule="exact"/>
        <w:ind w:left="0" w:right="0" w:firstLine="576"/>
        <w:jc w:val="left"/>
      </w:pPr>
      <w:r>
        <w:rPr>
          <w:u w:val="single"/>
        </w:rPr>
        <w:t xml:space="preserve">(F) Student, military, or passport identification number;</w:t>
      </w:r>
    </w:p>
    <w:p>
      <w:pPr>
        <w:spacing w:before="0" w:after="0" w:line="408" w:lineRule="exact"/>
        <w:ind w:left="0" w:right="0" w:firstLine="576"/>
        <w:jc w:val="left"/>
      </w:pPr>
      <w:r>
        <w:rPr>
          <w:u w:val="single"/>
        </w:rPr>
        <w:t xml:space="preserve">(G) Health insurance policy number or health insurance identification number;</w:t>
      </w:r>
    </w:p>
    <w:p>
      <w:pPr>
        <w:spacing w:before="0" w:after="0" w:line="408" w:lineRule="exact"/>
        <w:ind w:left="0" w:right="0" w:firstLine="576"/>
        <w:jc w:val="left"/>
      </w:pPr>
      <w:r>
        <w:rPr>
          <w:u w:val="single"/>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u w:val="single"/>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u w:val="single"/>
        </w:rPr>
        <w:t xml:space="preserve">(ii) User name or email address in combination with a password or security questions and answers that would permit access to an online account; and</w:t>
      </w:r>
    </w:p>
    <w:p>
      <w:pPr>
        <w:spacing w:before="0" w:after="0" w:line="408" w:lineRule="exact"/>
        <w:ind w:left="0" w:right="0" w:firstLine="576"/>
        <w:jc w:val="left"/>
      </w:pPr>
      <w:r>
        <w:rPr>
          <w:u w:val="single"/>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u w:val="single"/>
        </w:rPr>
        <w:t xml:space="preserve">(A) Encryption, redaction, or other methods have not rendered the data element or combination of data elements unusable; and</w:t>
      </w:r>
    </w:p>
    <w:p>
      <w:pPr>
        <w:spacing w:before="0" w:after="0" w:line="408" w:lineRule="exact"/>
        <w:ind w:left="0" w:right="0" w:firstLine="576"/>
        <w:jc w:val="left"/>
      </w:pPr>
      <w:r>
        <w:rPr>
          <w:u w:val="single"/>
        </w:rPr>
        <w:t xml:space="preserve">(B) The data element or combination of data elements would enable a person to commit identity theft against a consumer.</w:t>
      </w:r>
    </w:p>
    <w:p>
      <w:pPr>
        <w:spacing w:before="0" w:after="0" w:line="408" w:lineRule="exact"/>
        <w:ind w:left="0" w:right="0" w:firstLine="576"/>
        <w:jc w:val="left"/>
      </w:pPr>
      <w:r>
        <w:rPr>
          <w:u w:val="single"/>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u w:val="single"/>
        </w:rPr>
        <w:t xml:space="preserve">(11) For purposes of this section, "secured" means encrypted in a manner that meets or exceeds the national institute of standards and technology standard or is otherwise modified so that the personal information is rendered unreadable, unusable, or undecipherable by an unauthorized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covered entity under the federal health insurance portability and accountability act of 1996, Title 42 U.S.C. Sec. 1320d et seq., is deemed to have complied with the requirements of this chapter with respect to protected health information if it has complied with section 13402 of the federal health information technology for economic and clinical health act, P.L. 111-5 as it existed on July 24, 2015. Covered entities shall notify the attorney general pursuant to RCW 42.56.590(7) in compliance with the timeliness of notification requirements of section 13402 of the federal health information technology for economic and clinical health act, P.L. 111-5 as it existed on July 24, 2015, notwithstanding the timeline in RCW 42.56.590(7).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waiver of the provisions of RCW 42.56.590 or section 6 of this act is contrary to public policy, and is void and unenforceable.</w:t>
      </w:r>
    </w:p>
    <w:p>
      <w:pPr>
        <w:spacing w:before="0" w:after="0" w:line="408" w:lineRule="exact"/>
        <w:ind w:left="0" w:right="0" w:firstLine="576"/>
        <w:jc w:val="left"/>
      </w:pPr>
      <w:r>
        <w:rPr/>
        <w:t xml:space="preserve">(2)(a) Any consumer injured by a violation of RCW 42.56.590 may institute a civil action to recover damages.</w:t>
      </w:r>
    </w:p>
    <w:p>
      <w:pPr>
        <w:spacing w:before="0" w:after="0" w:line="408" w:lineRule="exact"/>
        <w:ind w:left="0" w:right="0" w:firstLine="576"/>
        <w:jc w:val="left"/>
      </w:pPr>
      <w:r>
        <w:rPr/>
        <w:t xml:space="preserve">(b) Any agency that violates, proposes to violate, or has violated RCW 42.56.590 may be enjoined.</w:t>
      </w:r>
    </w:p>
    <w:p>
      <w:pPr>
        <w:spacing w:before="0" w:after="0" w:line="408" w:lineRule="exact"/>
        <w:ind w:left="0" w:right="0" w:firstLine="576"/>
        <w:jc w:val="left"/>
      </w:pPr>
      <w:r>
        <w:rPr/>
        <w:t xml:space="preserve">(c) The rights and remedies available under this chapter are cumulative to each other and to any other rights and remedies available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2020.</w:t>
      </w:r>
    </w:p>
    <w:p/>
    <w:p>
      <w:pPr>
        <w:jc w:val="center"/>
      </w:pPr>
      <w:r>
        <w:rPr>
          <w:b/>
        </w:rPr>
        <w:t>--- END ---</w:t>
      </w:r>
    </w:p>
    <w:sectPr>
      <w:pgNumType w:start="1"/>
      <w:footerReference xmlns:r="http://schemas.openxmlformats.org/officeDocument/2006/relationships" r:id="Ra87bf5a4ff5842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5b7dfb84da4a2a" /><Relationship Type="http://schemas.openxmlformats.org/officeDocument/2006/relationships/footer" Target="/word/footer1.xml" Id="Ra87bf5a4ff5842c0" /></Relationships>
</file>