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f5c8eee3345b6" /></Relationships>
</file>

<file path=word/document.xml><?xml version="1.0" encoding="utf-8"?>
<w:document xmlns:w="http://schemas.openxmlformats.org/wordprocessingml/2006/main">
  <w:body>
    <w:p>
      <w:r>
        <w:t>S-0178.3</w:t>
      </w:r>
    </w:p>
    <w:p>
      <w:pPr>
        <w:jc w:val="center"/>
      </w:pPr>
      <w:r>
        <w:t>_______________________________________________</w:t>
      </w:r>
    </w:p>
    <w:p/>
    <w:p>
      <w:pPr>
        <w:jc w:val="center"/>
      </w:pPr>
      <w:r>
        <w:rPr>
          <w:b/>
        </w:rPr>
        <w:t>SENATE BILL 5082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Hasegawa, Kuderer, and Saldaña</w:t>
      </w:r>
    </w:p>
    <w:p/>
    <w:p>
      <w:r>
        <w:rPr>
          <w:t xml:space="preserve">Prefiled 01/04/19.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committee to promote and expand social emotional learning; and adding new sections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social emotional learning committee is created to promote and expand social emotional learning. Social 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 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 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 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Oversee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 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 emotional learning online education module;</w:t>
      </w:r>
    </w:p>
    <w:p>
      <w:pPr>
        <w:spacing w:before="0" w:after="0" w:line="408" w:lineRule="exact"/>
        <w:ind w:left="0" w:right="0" w:firstLine="576"/>
        <w:jc w:val="left"/>
      </w:pPr>
      <w:r>
        <w:rPr/>
        <w:t xml:space="preserve">(g) Consider systems for collecting data about social 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and higher education regarding social 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higher educational faculty member with expertise in social emotional learning;</w:t>
      </w:r>
    </w:p>
    <w:p>
      <w:pPr>
        <w:spacing w:before="0" w:after="0" w:line="408" w:lineRule="exact"/>
        <w:ind w:left="0" w:right="0" w:firstLine="576"/>
        <w:jc w:val="left"/>
      </w:pPr>
      <w:r>
        <w:rPr/>
        <w:t xml:space="preserve">(f) One currently employed K-12 educator;</w:t>
      </w:r>
    </w:p>
    <w:p>
      <w:pPr>
        <w:spacing w:before="0" w:after="0" w:line="408" w:lineRule="exact"/>
        <w:ind w:left="0" w:right="0" w:firstLine="576"/>
        <w:jc w:val="left"/>
      </w:pPr>
      <w:r>
        <w:rPr/>
        <w:t xml:space="preserve">(g) One currently employed K-12 administrator;</w:t>
      </w:r>
    </w:p>
    <w:p>
      <w:pPr>
        <w:spacing w:before="0" w:after="0" w:line="408" w:lineRule="exact"/>
        <w:ind w:left="0" w:right="0" w:firstLine="576"/>
        <w:jc w:val="left"/>
      </w:pPr>
      <w:r>
        <w:rPr/>
        <w:t xml:space="preserve">(h) One school psychologist;</w:t>
      </w:r>
    </w:p>
    <w:p>
      <w:pPr>
        <w:spacing w:before="0" w:after="0" w:line="408" w:lineRule="exact"/>
        <w:ind w:left="0" w:right="0" w:firstLine="576"/>
        <w:jc w:val="left"/>
      </w:pPr>
      <w:r>
        <w:rPr/>
        <w:t xml:space="preserve">(i) One school social worker;</w:t>
      </w:r>
    </w:p>
    <w:p>
      <w:pPr>
        <w:spacing w:before="0" w:after="0" w:line="408" w:lineRule="exact"/>
        <w:ind w:left="0" w:right="0" w:firstLine="576"/>
        <w:jc w:val="left"/>
      </w:pPr>
      <w:r>
        <w:rPr/>
        <w:t xml:space="preserve">(j) One school counselor;</w:t>
      </w:r>
    </w:p>
    <w:p>
      <w:pPr>
        <w:spacing w:before="0" w:after="0" w:line="408" w:lineRule="exact"/>
        <w:ind w:left="0" w:right="0" w:firstLine="576"/>
        <w:jc w:val="left"/>
      </w:pPr>
      <w:r>
        <w:rPr/>
        <w:t xml:space="preserve">(k) One mental health counselor;</w:t>
      </w:r>
    </w:p>
    <w:p>
      <w:pPr>
        <w:spacing w:before="0" w:after="0" w:line="408" w:lineRule="exact"/>
        <w:ind w:left="0" w:right="0" w:firstLine="576"/>
        <w:jc w:val="left"/>
      </w:pPr>
      <w:r>
        <w:rPr/>
        <w:t xml:space="preserve">(l) One representative from a school parent organization;</w:t>
      </w:r>
    </w:p>
    <w:p>
      <w:pPr>
        <w:spacing w:before="0" w:after="0" w:line="408" w:lineRule="exact"/>
        <w:ind w:left="0" w:right="0" w:firstLine="576"/>
        <w:jc w:val="left"/>
      </w:pPr>
      <w:r>
        <w:rPr/>
        <w:t xml:space="preserve">(m) One member from a rural school district;</w:t>
      </w:r>
    </w:p>
    <w:p>
      <w:pPr>
        <w:spacing w:before="0" w:after="0" w:line="408" w:lineRule="exact"/>
        <w:ind w:left="0" w:right="0" w:firstLine="576"/>
        <w:jc w:val="left"/>
      </w:pPr>
      <w:r>
        <w:rPr/>
        <w:t xml:space="preserve">(n) One representative from the educational service districts;</w:t>
      </w:r>
    </w:p>
    <w:p>
      <w:pPr>
        <w:spacing w:before="0" w:after="0" w:line="408" w:lineRule="exact"/>
        <w:ind w:left="0" w:right="0" w:firstLine="576"/>
        <w:jc w:val="left"/>
      </w:pPr>
      <w:r>
        <w:rPr/>
        <w:t xml:space="preserve">(o) One representative from a coalition of members who educate about and advocate for access to social emotional learning and skill development;</w:t>
      </w:r>
    </w:p>
    <w:p>
      <w:pPr>
        <w:spacing w:before="0" w:after="0" w:line="408" w:lineRule="exact"/>
        <w:ind w:left="0" w:right="0" w:firstLine="576"/>
        <w:jc w:val="left"/>
      </w:pPr>
      <w:r>
        <w:rPr/>
        <w:t xml:space="preserve">(p) One representative from a statewide expanded learning opportunities intermediary;</w:t>
      </w:r>
    </w:p>
    <w:p>
      <w:pPr>
        <w:spacing w:before="0" w:after="0" w:line="408" w:lineRule="exact"/>
        <w:ind w:left="0" w:right="0" w:firstLine="576"/>
        <w:jc w:val="left"/>
      </w:pPr>
      <w:r>
        <w:rPr/>
        <w:t xml:space="preserve">(q) One representative from a nonprofit organization with expertise in developing social emotional curricula;</w:t>
      </w:r>
    </w:p>
    <w:p>
      <w:pPr>
        <w:spacing w:before="0" w:after="0" w:line="408" w:lineRule="exact"/>
        <w:ind w:left="0" w:right="0" w:firstLine="576"/>
        <w:jc w:val="left"/>
      </w:pPr>
      <w:r>
        <w:rPr/>
        <w:t xml:space="preserve">(r) One representative from a foundation that supports social emotional learning; and</w:t>
      </w:r>
    </w:p>
    <w:p>
      <w:pPr>
        <w:spacing w:before="0" w:after="0" w:line="408" w:lineRule="exact"/>
        <w:ind w:left="0" w:right="0" w:firstLine="576"/>
        <w:jc w:val="left"/>
      </w:pPr>
      <w:r>
        <w:rPr/>
        <w:t xml:space="preserve">(s)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 emotional learning, identification of systemic barriers or policy changes necessary to promote and expand social 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align the programs it oversees with the standards for social emotional learning and integrate the standards where appropriate.</w:t>
      </w:r>
    </w:p>
    <w:p/>
    <w:p>
      <w:pPr>
        <w:jc w:val="center"/>
      </w:pPr>
      <w:r>
        <w:rPr>
          <w:b/>
        </w:rPr>
        <w:t>--- END ---</w:t>
      </w:r>
    </w:p>
    <w:sectPr>
      <w:pgNumType w:start="1"/>
      <w:footerReference xmlns:r="http://schemas.openxmlformats.org/officeDocument/2006/relationships" r:id="R224a7d8fc9e946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8f6b85a284a23" /><Relationship Type="http://schemas.openxmlformats.org/officeDocument/2006/relationships/footer" Target="/word/footer1.xml" Id="R224a7d8fc9e946b2" /></Relationships>
</file>