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cee47f83fa4e39" /></Relationships>
</file>

<file path=word/document.xml><?xml version="1.0" encoding="utf-8"?>
<w:document xmlns:w="http://schemas.openxmlformats.org/wordprocessingml/2006/main">
  <w:body>
    <w:p>
      <w:r>
        <w:t>S-2408.1</w:t>
      </w:r>
    </w:p>
    <w:p>
      <w:pPr>
        <w:jc w:val="center"/>
      </w:pPr>
      <w:r>
        <w:t>_______________________________________________</w:t>
      </w:r>
    </w:p>
    <w:p/>
    <w:p>
      <w:pPr>
        <w:jc w:val="center"/>
      </w:pPr>
      <w:r>
        <w:rPr>
          <w:b/>
        </w:rPr>
        <w:t>SECOND SUBSTITUTE SENATE BILL 5091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Conway, Darneille, Wilson, C., Kuderer, and Takko)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and federal special education funding; amending RCW 28A.150.392, 28A.150.415, 28A.150.390, and 43.09.2856;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funding necessary to support a comprehensive and responsive education system that fully addresses the needs of students with disabilities. Under the current funding model, students with disabilities are funded as basic education students first, with additional funding provided through a statewide multiplier intended to meet the additional needs of each student as established in the student's individualized education program. Additionally, a safety net administered by the office of the superintendent of public instruction is available for school districts that demonstrate significant extra need beyond what they receive from the base funding formula.</w:t>
      </w:r>
    </w:p>
    <w:p>
      <w:pPr>
        <w:spacing w:before="0" w:after="0" w:line="408" w:lineRule="exact"/>
        <w:ind w:left="0" w:right="0" w:firstLine="576"/>
        <w:jc w:val="left"/>
      </w:pPr>
      <w:r>
        <w:rPr/>
        <w:t xml:space="preserve">The legislature notes that school districts across the state have identified the need for additional resources to create the educational environment necessary to give every student with an individualized education program the opportunity to succeed. It is the legislature's intent to maintain the current funding structure for special education with necessary resources, and to collect data related to the numbers of students who fall into different cost categories of support. These additional data will inform whether an alternative system of funding may be necessary to better reflect current needs of our schools and our students. However, as these data are collected, the legislature also intends to provide immediate relief to school district special education programs by enhancing the supplemental funding school districts receive for every student in the program of special education and to provide easier access to the safety net when those base funds are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2018 c 266 s 106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To the extent necessary, </w:t>
      </w:r>
      <w:r>
        <w:rPr>
          <w:u w:val="single"/>
        </w:rPr>
        <w:t xml:space="preserve">state</w:t>
      </w:r>
      <w:r>
        <w:rPr/>
        <w:t xml:space="preserve">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t>((</w:t>
      </w:r>
      <w:r>
        <w:rPr>
          <w:strike/>
        </w:rPr>
        <w:t xml:space="preserve">(b) If the federal safety net awards based on the federal eligibility threshold exceed the federal appropriation in any fiscal year, then the superintendent shall expend all available federal discretionary funds necessary to meet this need.</w:t>
      </w:r>
      <w:r>
        <w:t>))</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w:t>
      </w:r>
      <w:r>
        <w:rPr>
          <w:u w:val="single"/>
        </w:rPr>
        <w:t xml:space="preserve">basic education</w:t>
      </w:r>
      <w:r>
        <w:rPr/>
        <w:t xml:space="preserv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w:t>
      </w:r>
      <w:r>
        <w:rPr>
          <w:u w:val="single"/>
        </w:rPr>
        <w:t xml:space="preserve">students eligible for</w:t>
      </w:r>
      <w:r>
        <w:rPr/>
        <w:t xml:space="preserve"> special education</w:t>
      </w:r>
      <w:r>
        <w:t>((</w:t>
      </w:r>
      <w:r>
        <w:rPr>
          <w:strike/>
        </w:rPr>
        <w:t xml:space="preserve">-eligible students</w:t>
      </w:r>
      <w:r>
        <w:t>))</w:t>
      </w:r>
      <w:r>
        <w:rPr/>
        <w:t xml:space="preserve">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w:t>
      </w:r>
      <w:r>
        <w:t>((</w:t>
      </w:r>
      <w:r>
        <w:rPr>
          <w:strike/>
        </w:rPr>
        <w:t xml:space="preserve">special education</w:t>
      </w:r>
      <w:r>
        <w:t>))</w:t>
      </w:r>
      <w:r>
        <w:rPr/>
        <w:t xml:space="preserve"> students </w:t>
      </w:r>
      <w:r>
        <w:rPr>
          <w:u w:val="single"/>
        </w:rPr>
        <w:t xml:space="preserve">with disabilities under the individuals with disabilities act</w:t>
      </w:r>
      <w:r>
        <w:rPr/>
        <w:t xml:space="preserve">.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w:t>
      </w:r>
      <w:r>
        <w:t>((</w:t>
      </w:r>
      <w:r>
        <w:rPr>
          <w:strike/>
        </w:rPr>
        <w:t xml:space="preserve">special education</w:t>
      </w:r>
      <w:r>
        <w:t>))</w:t>
      </w:r>
      <w:r>
        <w:rPr/>
        <w:t xml:space="preserve"> students </w:t>
      </w:r>
      <w:r>
        <w:rPr>
          <w:u w:val="single"/>
        </w:rPr>
        <w:t xml:space="preserve">with disabilities under the individuals with disabilities act</w:t>
      </w:r>
      <w:r>
        <w:rPr/>
        <w:t xml:space="preserve"> served in residential schools as defined in RCW 28A.190.020, programs for juveniles under the department of corrections, and programs for juveniles operated by city and county jails to the extent they are providing a </w:t>
      </w:r>
      <w:r>
        <w:rPr>
          <w:u w:val="single"/>
        </w:rPr>
        <w:t xml:space="preserve">secondary</w:t>
      </w:r>
      <w:r>
        <w:rPr/>
        <w:t xml:space="preserve"> program of education </w:t>
      </w:r>
      <w:r>
        <w:t>((</w:t>
      </w:r>
      <w:r>
        <w:rPr>
          <w:strike/>
        </w:rPr>
        <w:t xml:space="preserve">for students enrolled in special education</w:t>
      </w:r>
      <w:r>
        <w:t>))</w:t>
      </w:r>
      <w:r>
        <w:rPr/>
        <w:t xml:space="preserve">.</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u w:val="single"/>
        </w:rPr>
        <w:t xml:space="preserve">(k) Beginning in school year 2019-20, the average per pupil expenditure used to determine safety net awards must exclude state safety net funding provided in this section.</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u w:val="single"/>
        </w:rPr>
        <w:t xml:space="preserve">(6) Beginning in fiscal year 2020, safety net appropriations provided in the omnibus operating appropriations act may not include federal funding thereby eliminating the federal expenditure ratio requirement for districts to expend three times the statewide average per pupil to qualify for state safety net awards. A state expenditure ratio requirement may be identified in the omnibus operating appropriations act but, if identified, it must be less than the federal expenditure ratio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per-student rate calculation.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0" w:after="0" w:line="408" w:lineRule="exact"/>
        <w:ind w:left="0" w:right="0" w:firstLine="576"/>
        <w:jc w:val="left"/>
      </w:pPr>
      <w:r>
        <w:rPr>
          <w:u w:val="single"/>
        </w:rPr>
        <w:t xml:space="preserve">(5) Federal special education allocations may be used to provide professional development to classified and certificated staff who provide educational services and supports to students with a disability, as provided in this section or under RCW 28A.413.060.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0.9609</w:t>
      </w:r>
      <w:r>
        <w:t>))</w:t>
      </w:r>
      <w:r>
        <w:rPr/>
        <w:t xml:space="preserve"> </w:t>
      </w:r>
      <w:r>
        <w:rPr>
          <w:u w:val="single"/>
        </w:rPr>
        <w:t xml:space="preserve">1.00</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w:t>
      </w:r>
      <w:r>
        <w:rPr>
          <w:u w:val="single"/>
        </w:rPr>
        <w:t xml:space="preserve">the allocation under RCW</w:t>
      </w:r>
      <w:r>
        <w:rPr/>
        <w:t xml:space="preserve">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u w:val="single"/>
        </w:rPr>
        <w:t xml:space="preserve">(4)(a) The state auditor must conduct a performance audit of school districts by February 1, 2020, for the 2018-19 school year to include a review of the following:</w:t>
      </w:r>
    </w:p>
    <w:p>
      <w:pPr>
        <w:spacing w:before="0" w:after="0" w:line="408" w:lineRule="exact"/>
        <w:ind w:left="0" w:right="0" w:firstLine="576"/>
        <w:jc w:val="left"/>
      </w:pPr>
      <w:r>
        <w:rPr>
          <w:u w:val="single"/>
        </w:rPr>
        <w:t xml:space="preserve">(i) Special education revenues and the sources of those revenues, by school district;</w:t>
      </w:r>
    </w:p>
    <w:p>
      <w:pPr>
        <w:spacing w:before="0" w:after="0" w:line="408" w:lineRule="exact"/>
        <w:ind w:left="0" w:right="0" w:firstLine="576"/>
        <w:jc w:val="left"/>
      </w:pPr>
      <w:r>
        <w:rPr>
          <w:u w:val="single"/>
        </w:rPr>
        <w:t xml:space="preserve">(ii) Special education expenditures and the object of those expenditures, by school district;</w:t>
      </w:r>
    </w:p>
    <w:p>
      <w:pPr>
        <w:spacing w:before="0" w:after="0" w:line="408" w:lineRule="exact"/>
        <w:ind w:left="0" w:right="0" w:firstLine="576"/>
        <w:jc w:val="left"/>
      </w:pPr>
      <w:r>
        <w:rPr>
          <w:u w:val="single"/>
        </w:rPr>
        <w:t xml:space="preserve">(iii) The distribution of students receiving special education services with a cost of fifteen thousand dollars or more per student, per school year. These data must be organized by band of cost, beginning with fifteen thousand dollars and increasing in increments of one thousand dollars.</w:t>
      </w:r>
    </w:p>
    <w:p>
      <w:pPr>
        <w:spacing w:before="0" w:after="0" w:line="408" w:lineRule="exact"/>
        <w:ind w:left="0" w:right="0" w:firstLine="576"/>
        <w:jc w:val="left"/>
      </w:pPr>
      <w:r>
        <w:rPr>
          <w:u w:val="single"/>
        </w:rPr>
        <w:t xml:space="preserve">(b) Special education data reported for each school district through the performance audit under this subsection must be compiled and submitted to the education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December 1, 2021.</w:t>
      </w:r>
    </w:p>
    <w:p/>
    <w:p>
      <w:pPr>
        <w:jc w:val="center"/>
      </w:pPr>
      <w:r>
        <w:rPr>
          <w:b/>
        </w:rPr>
        <w:t>--- END ---</w:t>
      </w:r>
    </w:p>
    <w:sectPr>
      <w:pgNumType w:start="1"/>
      <w:footerReference xmlns:r="http://schemas.openxmlformats.org/officeDocument/2006/relationships" r:id="Re81e45d6f00d40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a6b66a3da04c10" /><Relationship Type="http://schemas.openxmlformats.org/officeDocument/2006/relationships/footer" Target="/word/footer1.xml" Id="Re81e45d6f00d4045" /></Relationships>
</file>