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44afee81a44a70" /></Relationships>
</file>

<file path=word/document.xml><?xml version="1.0" encoding="utf-8"?>
<w:document xmlns:w="http://schemas.openxmlformats.org/wordprocessingml/2006/main">
  <w:body>
    <w:p>
      <w:r>
        <w:t>S-0463.3</w:t>
      </w:r>
    </w:p>
    <w:p>
      <w:pPr>
        <w:jc w:val="center"/>
      </w:pPr>
      <w:r>
        <w:t>_______________________________________________</w:t>
      </w:r>
    </w:p>
    <w:p/>
    <w:p>
      <w:pPr>
        <w:jc w:val="center"/>
      </w:pPr>
      <w:r>
        <w:rPr>
          <w:b/>
        </w:rPr>
        <w:t>SENATE BILL 5135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Frockt, Salomon, Palumbo, Cleveland, Carlyle, Kuderer, Saldaña, Billig, Dhingra, Pedersen, Wellman, Hunt, Das, McCoy, Liias, Darneille, Hasegawa, Keiser, and Van De Wege</w:t>
      </w:r>
    </w:p>
    <w:p/>
    <w:p>
      <w:r>
        <w:rPr>
          <w:t xml:space="preserve">Prefiled 01/11/19.</w:t>
        </w:rPr>
      </w:r>
      <w:r>
        <w:rPr>
          <w:t xml:space="preserve">Read first time 01/14/19.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toxic pollution that affects public health or the environment; amending RCW 70.240.040 and 43.21B.110;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"Organohalogen" means a class of chemicals that includes any chemical containing one or more halogen elements bonded to carbon.</w:t>
      </w:r>
    </w:p>
    <w:p>
      <w:pPr>
        <w:spacing w:before="0" w:after="0" w:line="408" w:lineRule="exact"/>
        <w:ind w:left="0" w:right="0" w:firstLine="576"/>
        <w:jc w:val="left"/>
      </w:pPr>
      <w:r>
        <w:rPr/>
        <w:t xml:space="preserve">(6)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(7) "Phenolic compounds" means alkylphenol ethoxylates and bisphenols.</w:t>
      </w:r>
    </w:p>
    <w:p>
      <w:pPr>
        <w:spacing w:before="0" w:after="0" w:line="408" w:lineRule="exact"/>
        <w:ind w:left="0" w:right="0" w:firstLine="576"/>
        <w:jc w:val="left"/>
      </w:pPr>
      <w:r>
        <w:rPr/>
        <w:t xml:space="preserve">(8) "Phthalates" means synthetic chemical esters of phthalic acid.</w:t>
      </w:r>
    </w:p>
    <w:p>
      <w:pPr>
        <w:spacing w:before="0" w:after="0" w:line="408" w:lineRule="exact"/>
        <w:ind w:left="0" w:right="0" w:firstLine="576"/>
        <w:jc w:val="left"/>
      </w:pPr>
      <w:r>
        <w:rPr/>
        <w:t xml:space="preserve">(9)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(10)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section 2 of this act.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(13)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five years, and consistent with the timeline established in section 5 of this act, the department must identify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or</w:t>
      </w:r>
    </w:p>
    <w:p>
      <w:pPr>
        <w:spacing w:before="0" w:after="0" w:line="408" w:lineRule="exact"/>
        <w:ind w:left="0" w:right="0" w:firstLine="576"/>
        <w:jc w:val="left"/>
      </w:pPr>
      <w:r>
        <w:rPr/>
        <w:t xml:space="preserve">(b) Persistent, bioaccumulative toxin under chapter 70.105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or</w:t>
      </w:r>
    </w:p>
    <w:p>
      <w:pPr>
        <w:spacing w:before="0" w:after="0" w:line="408" w:lineRule="exact"/>
        <w:ind w:left="0" w:right="0" w:firstLine="576"/>
        <w:jc w:val="left"/>
      </w:pPr>
      <w:r>
        <w:rPr/>
        <w:t xml:space="preserve">(b) As a hazardous substance under chapter 70.105 or 70.105D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shall identify priority consumer products that are a significant source of or use of priority chemicals.</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 and</w:t>
      </w:r>
    </w:p>
    <w:p>
      <w:pPr>
        <w:spacing w:before="0" w:after="0" w:line="408" w:lineRule="exact"/>
        <w:ind w:left="0" w:right="0" w:firstLine="576"/>
        <w:jc w:val="left"/>
      </w:pPr>
      <w:r>
        <w:rPr/>
        <w:t xml:space="preserve">(f) Whether the department has already identified the consumer product in a chemical action plan completed under chapter 70.l05 RCW as a source of a priority chemical or other reports or information gathered under chapter 70.240, 70.76, 70.95G, 70.280, 70.285, 70.95M, or 70.75A RCW.</w:t>
      </w:r>
    </w:p>
    <w:p>
      <w:pPr>
        <w:spacing w:before="0" w:after="0" w:line="408" w:lineRule="exact"/>
        <w:ind w:left="0" w:right="0" w:firstLine="576"/>
        <w:jc w:val="left"/>
      </w:pPr>
      <w:r>
        <w:rPr/>
        <w:t xml:space="preserve">(3) The department is not required to give equal weight to each of the criteria in subsection (2)(a) through (f)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section 4 of this act, the department may request a manufacturer to submit a notice to the department that contains the information specified in RCW 70.240.040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Food or beverages;</w:t>
      </w:r>
    </w:p>
    <w:p>
      <w:pPr>
        <w:spacing w:before="0" w:after="0" w:line="408" w:lineRule="exact"/>
        <w:ind w:left="0" w:right="0" w:firstLine="576"/>
        <w:jc w:val="left"/>
      </w:pPr>
      <w:r>
        <w:rPr/>
        <w:t xml:space="preserve">(ii) Tobacco products;</w:t>
      </w:r>
    </w:p>
    <w:p>
      <w:pPr>
        <w:spacing w:before="0" w:after="0" w:line="408" w:lineRule="exact"/>
        <w:ind w:left="0" w:right="0" w:firstLine="576"/>
        <w:jc w:val="left"/>
      </w:pPr>
      <w:r>
        <w:rPr/>
        <w:t xml:space="preserve">(iii) Drug or biological products regulated by the United States food and drug administration;</w:t>
      </w:r>
    </w:p>
    <w:p>
      <w:pPr>
        <w:spacing w:before="0" w:after="0" w:line="408" w:lineRule="exact"/>
        <w:ind w:left="0" w:right="0" w:firstLine="576"/>
        <w:jc w:val="left"/>
      </w:pPr>
      <w:r>
        <w:rPr/>
        <w:t xml:space="preserve">(iv) Finished products regulated by the federal aviation administration; and</w:t>
      </w:r>
    </w:p>
    <w:p>
      <w:pPr>
        <w:spacing w:before="0" w:after="0" w:line="408" w:lineRule="exact"/>
        <w:ind w:left="0" w:right="0" w:firstLine="576"/>
        <w:jc w:val="left"/>
      </w:pPr>
      <w:r>
        <w:rPr/>
        <w:t xml:space="preserve">(v)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must determine regulatory actions to increase transparency and to reduce the use of priority chemicals in priority consumer products.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section 3(4) of this act.</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w:t>
      </w:r>
    </w:p>
    <w:p>
      <w:pPr>
        <w:spacing w:before="0" w:after="0" w:line="408" w:lineRule="exact"/>
        <w:ind w:left="0" w:right="0" w:firstLine="576"/>
        <w:jc w:val="left"/>
      </w:pPr>
      <w:r>
        <w:rPr/>
        <w:t xml:space="preserve">(b) The priority chemical or members of a class of priority chemicals is not functionally necessary in the priority consumer product;</w:t>
      </w:r>
    </w:p>
    <w:p>
      <w:pPr>
        <w:spacing w:before="0" w:after="0" w:line="408" w:lineRule="exact"/>
        <w:ind w:left="0" w:right="0" w:firstLine="576"/>
        <w:jc w:val="left"/>
      </w:pPr>
      <w:r>
        <w:rPr/>
        <w:t xml:space="preserve">(c) Another state or nation has restricted the priority chemical</w:t>
      </w:r>
    </w:p>
    <w:p>
      <w:pPr>
        <w:spacing w:before="0" w:after="0" w:line="408" w:lineRule="exact"/>
        <w:ind w:left="0" w:right="0" w:firstLine="0"/>
        <w:jc w:val="left"/>
      </w:pPr>
      <w:r>
        <w:rPr/>
        <w:t xml:space="preserve"> or members of a class of priority chemicals in a product; or</w:t>
      </w:r>
    </w:p>
    <w:p>
      <w:pPr>
        <w:spacing w:before="0" w:after="0" w:line="408" w:lineRule="exact"/>
        <w:ind w:left="0" w:right="0" w:firstLine="576"/>
        <w:jc w:val="left"/>
      </w:pPr>
      <w:r>
        <w:rPr/>
        <w:t xml:space="preserve">(d) It is necessary to protect the health of sensitive populations or sensitive species.</w:t>
      </w:r>
    </w:p>
    <w:p>
      <w:pPr>
        <w:spacing w:before="0" w:after="0" w:line="408" w:lineRule="exact"/>
        <w:ind w:left="0" w:right="0" w:firstLine="576"/>
        <w:jc w:val="left"/>
      </w:pPr>
      <w:r>
        <w:rPr/>
        <w:t xml:space="preserve">(4)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June 1, 2020, and consistent with section 3 of this act, the department shall identify priority consumer products that are a significant source of or use of priority chemicals specified in section 1(10) (a) through (f) of this act.</w:t>
      </w:r>
    </w:p>
    <w:p>
      <w:pPr>
        <w:spacing w:before="0" w:after="0" w:line="408" w:lineRule="exact"/>
        <w:ind w:left="0" w:right="0" w:firstLine="576"/>
        <w:jc w:val="left"/>
      </w:pPr>
      <w:r>
        <w:rPr/>
        <w:t xml:space="preserve">(b) By June 1, 2022, and consistent with section 4 of this act,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identify at least five priority chemicals specified in section 1(10) (a) through (g) of this act that are identified consistent with section 2 of this act.</w:t>
      </w:r>
    </w:p>
    <w:p>
      <w:pPr>
        <w:spacing w:before="0" w:after="0" w:line="408" w:lineRule="exact"/>
        <w:ind w:left="0" w:right="0" w:firstLine="576"/>
        <w:jc w:val="left"/>
      </w:pPr>
      <w:r>
        <w:rPr/>
        <w:t xml:space="preserve">(b) By June 1, 2025, and every five years thereafter, the department must identify priority consumer products that contain priority chemicals, consistent with section 3 of this act.</w:t>
      </w:r>
    </w:p>
    <w:p>
      <w:pPr>
        <w:spacing w:before="0" w:after="0" w:line="408" w:lineRule="exact"/>
        <w:ind w:left="0" w:right="0" w:firstLine="576"/>
        <w:jc w:val="left"/>
      </w:pPr>
      <w:r>
        <w:rPr/>
        <w:t xml:space="preserve">(c) By June 1, 2027, and every five years thereafter, the department must determine regulatory actions for the priority chemicals in priority consumer products identified under (b) of this subsection, consistent with section 4 of this act.</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 When identifying priority chemicals and priority consumer products under this chapter, the department must notify the public of the selection, the basis for the selection, and a draft schedule for making determinations. The notice must be published in the Washington State Register. The department shall provide the public with an opportunity for review and comment of the regulatory determinations.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that submits information or records to the department under this chapter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director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For records or other information furnished to the department by a federal agency on the condition that the information be afforded the same confidentiality protections as under federal law, the director may determine that the information or records be available only for the confidential use of the director, the department, or the appropriate division of the department. All such records and information are exempt from public disclosure. The director is authorized to enter into an agreement with the federal agency furnishing the records or information to ensure the confidentiality of the records or information</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 adopt rules to implement the determinations of regulatory actions specified in section 4(1) (b) or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t>((</w:t>
      </w:r>
      <w:r>
        <w:rPr>
          <w:strike/>
        </w:rPr>
        <w:t xml:space="preserve">Beginning six months after the department has adopted rules under section 8(5) of this act,</w:t>
      </w:r>
      <w:r>
        <w:t>))</w:t>
      </w:r>
      <w:r>
        <w:rPr/>
        <w:t xml:space="preserve"> </w:t>
      </w:r>
      <w:r>
        <w:rPr>
          <w:u w:val="single"/>
        </w:rPr>
        <w:t xml:space="preserve">A</w:t>
      </w:r>
      <w:r>
        <w:rPr/>
        <w:t xml:space="preserve"> manufacturer of a children's product </w:t>
      </w:r>
      <w:r>
        <w:rPr>
          <w:u w:val="single"/>
        </w:rPr>
        <w:t xml:space="preserve">or a consumer product containing a priority chemical subject to a rule adopted to implement a determination made consistent with section 4(1)(b) of this act</w:t>
      </w:r>
      <w:r>
        <w:rPr/>
        <w:t xml:space="preserve">, or a trade organization on behalf of its member manufacturers, shall provide notice to the department that the manufacturer's product contains a high priority chemical </w:t>
      </w:r>
      <w:r>
        <w:rPr>
          <w:u w:val="single"/>
        </w:rPr>
        <w:t xml:space="preserve">or a priority chemical identified under chapter 70.--- RCW (the new chapter created in section 12 of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pollution prevention for healthy people and Puget Sound act.</w:t>
      </w:r>
    </w:p>
    <w:p/>
    <w:p>
      <w:pPr>
        <w:jc w:val="center"/>
      </w:pPr>
      <w:r>
        <w:rPr>
          <w:b/>
        </w:rPr>
        <w:t>--- END ---</w:t>
      </w:r>
    </w:p>
    <w:sectPr>
      <w:pgNumType w:start="1"/>
      <w:footerReference xmlns:r="http://schemas.openxmlformats.org/officeDocument/2006/relationships" r:id="R362aad4be7504c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1c5e5eb324478" /><Relationship Type="http://schemas.openxmlformats.org/officeDocument/2006/relationships/footer" Target="/word/footer1.xml" Id="R362aad4be7504cdc" /></Relationships>
</file>