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b94440fe64d0d" /></Relationships>
</file>

<file path=word/document.xml><?xml version="1.0" encoding="utf-8"?>
<w:document xmlns:w="http://schemas.openxmlformats.org/wordprocessingml/2006/main">
  <w:body>
    <w:p>
      <w:r>
        <w:t>S-1834.1</w:t>
      </w:r>
    </w:p>
    <w:p>
      <w:pPr>
        <w:jc w:val="center"/>
      </w:pPr>
      <w:r>
        <w:t>_______________________________________________</w:t>
      </w:r>
    </w:p>
    <w:p/>
    <w:p>
      <w:pPr>
        <w:jc w:val="center"/>
      </w:pPr>
      <w:r>
        <w:rPr>
          <w:b/>
        </w:rPr>
        <w:t>SUBSTITUTE SENATE BILL 5193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Short and Palumbo)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 of identifying limited areas of more intensive rural development; reenacting and amending RCW 36.70A.070;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Affordable housing in rural areas for essential public employees such as teachers, nurses, and other public servants is in high demand. Rural counties in Washington are struggling to meet these demands as well as comply with the restrictions of the rural element of the growth management act. The legislature has received negative feedback regarding limited development within the rural counties. A process-driven approach regarding the identification, delineation, and management of limited areas of more intensive rural development will aid the counties in better serving historically underserved populations and providing affordable housing to the public employees essential to providing equal access for education and health care to rural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w:t>
      </w:r>
      <w:r>
        <w:t>))</w:t>
      </w:r>
      <w:r>
        <w:rPr/>
        <w:t xml:space="preserve"> </w:t>
      </w:r>
      <w:r>
        <w:rPr>
          <w:u w:val="single"/>
        </w:rPr>
        <w:t xml:space="preserve">C</w:t>
      </w:r>
      <w:r>
        <w:rPr/>
        <w:t xml:space="preserve">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w:t>
      </w:r>
      <w:r>
        <w:t>((</w:t>
      </w:r>
      <w:r>
        <w:rPr>
          <w:strike/>
        </w:rPr>
        <w:t xml:space="preserve">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strike/>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strike/>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strike/>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strike/>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strike/>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strike/>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strike/>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strike/>
        </w:rPr>
        <w:t xml:space="preserve">(v) For purposes of (d) of this subsection, an existing area or existing use is one that was in existence:</w:t>
      </w:r>
    </w:p>
    <w:p>
      <w:pPr>
        <w:spacing w:before="0" w:after="0" w:line="408" w:lineRule="exact"/>
        <w:ind w:left="0" w:right="0" w:firstLine="576"/>
        <w:jc w:val="left"/>
      </w:pPr>
      <w:r>
        <w:rPr>
          <w:strike/>
        </w:rPr>
        <w:t xml:space="preserve">(A) On July 1, 1990, in a county that was initially required to plan under all of the provisions of this chapter;</w:t>
      </w:r>
    </w:p>
    <w:p>
      <w:pPr>
        <w:spacing w:before="0" w:after="0" w:line="408" w:lineRule="exact"/>
        <w:ind w:left="0" w:right="0" w:firstLine="576"/>
        <w:jc w:val="left"/>
      </w:pPr>
      <w:r>
        <w:rPr>
          <w:strike/>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 office of financial management certifies the county's population as provided in RCW 36.70A.040(5), in a county that is planning under all of the provisions of this chapter pursuant to RCW 36.70A.040(5).</w:t>
      </w:r>
      <w:r>
        <w:t>))</w:t>
      </w:r>
      <w:r>
        <w:rPr/>
        <w:t xml:space="preserve"> </w:t>
      </w:r>
      <w:r>
        <w:rPr>
          <w:u w:val="single"/>
        </w:rPr>
        <w:t xml:space="preserve">A county may adopt measures to allow limited areas of more intensive rural development that are not urban growth areas, authorized under this subsection. Areas of more intensive rural development are those that are clearly identifiable during a comprehensive plan review of development within the jurisdiction as referenced in RCW 36.70A.130 and delineated predominately by the built environment, but that may also include undeveloped lands if limited as provided in this subsection. The county must establish the logical outer boundary of an area of more intensive rural development and may review that boundary under the periodic review according to RCW 36.70A.130 for adjustment. In establishing the logical outer boundary, the county must consider the availability of services and facilities for development or redevelopment in the area.</w:t>
      </w:r>
    </w:p>
    <w:p>
      <w:pPr>
        <w:spacing w:before="0" w:after="0" w:line="408" w:lineRule="exact"/>
        <w:ind w:left="0" w:right="0" w:firstLine="576"/>
        <w:jc w:val="left"/>
      </w:pPr>
      <w:r>
        <w:rPr>
          <w:u w:val="single"/>
        </w:rPr>
        <w:t xml:space="preserve">(i) The county may consider: (A) Strategies to preserve and enhance the existing character of natural neighborhoods and communities; (B) physical boundaries, such as bodies of water, streets and highways, and land forms and contours; and (C) the ability to provide public facilities and public services in a manner that does not permit low-density sprawl.</w:t>
      </w:r>
    </w:p>
    <w:p>
      <w:pPr>
        <w:spacing w:before="0" w:after="0" w:line="408" w:lineRule="exact"/>
        <w:ind w:left="0" w:right="0" w:firstLine="576"/>
        <w:jc w:val="left"/>
      </w:pPr>
      <w:r>
        <w:rPr>
          <w:u w:val="single"/>
        </w:rPr>
        <w:t xml:space="preserve">(ii) Limited areas of more intensive rural development may include infill, development, or redevelopment of commercial, industrial, residential, or mixed-use areas, whether characterized as shoreline development, villages, hamlets, rural activity centers, or crossroads developments. A commercial, industrial, residential, shoreline, or mixed-use area may be considered a limited area of more intensive rural development, but is not subject to the requirements of (c)(ii) and (iii) of this subsection.</w:t>
      </w:r>
    </w:p>
    <w:p>
      <w:pPr>
        <w:spacing w:before="0" w:after="0" w:line="408" w:lineRule="exact"/>
        <w:ind w:left="0" w:right="0" w:firstLine="576"/>
        <w:jc w:val="left"/>
      </w:pPr>
      <w:r>
        <w:rPr>
          <w:u w:val="single"/>
        </w:rPr>
        <w:t xml:space="preserve">(iii) Future development and intensification of development within these areas may be principally designed to serve the existing and projected rural population and may include cottage industries and small businesses that provide job opportunities for rural residents.</w:t>
      </w:r>
    </w:p>
    <w:p>
      <w:pPr>
        <w:spacing w:before="0" w:after="0" w:line="408" w:lineRule="exact"/>
        <w:ind w:left="0" w:right="0" w:firstLine="576"/>
        <w:jc w:val="left"/>
      </w:pPr>
      <w:r>
        <w:rPr>
          <w:u w:val="single"/>
        </w:rPr>
        <w:t xml:space="preserve">(A) Building size, scale, use, or intensity including development of vacant land or redevelopment within these areas must be consistent with the existing character of the area.</w:t>
      </w:r>
    </w:p>
    <w:p>
      <w:pPr>
        <w:spacing w:before="0" w:after="0" w:line="408" w:lineRule="exact"/>
        <w:ind w:left="0" w:right="0" w:firstLine="576"/>
        <w:jc w:val="left"/>
      </w:pPr>
      <w:r>
        <w:rPr>
          <w:u w:val="single"/>
        </w:rPr>
        <w:t xml:space="preserve">(B) Intensification of commercial development related to small-scale recreational or tourist uses, not including residential development, is not required to be principally designed to serve the existed and projected rural population, but shall serve the recreation or tourist use in a manner that does not encourage low-density sprawl.</w:t>
      </w:r>
    </w:p>
    <w:p>
      <w:pPr>
        <w:spacing w:before="0" w:after="0" w:line="408" w:lineRule="exact"/>
        <w:ind w:left="0" w:right="0" w:firstLine="576"/>
        <w:jc w:val="left"/>
      </w:pPr>
      <w:r>
        <w:rPr>
          <w:u w:val="single"/>
        </w:rPr>
        <w:t xml:space="preserve">(C) Cottage industries and small-scale businesses may expand as long as they continue to conform with and encourage the rural character of the area as defined by the local government according to RCW 36.70A.030(16). Public services and public facilities must be designed to serve the isolated nonresidential uses in a manner that does not permit low-density sprawl.</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11b9f1611888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138af662147f7" /><Relationship Type="http://schemas.openxmlformats.org/officeDocument/2006/relationships/footer" Target="/word/footer1.xml" Id="R11b9f16118884cb9" /></Relationships>
</file>