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ba000072df40dd" /></Relationships>
</file>

<file path=word/document.xml><?xml version="1.0" encoding="utf-8"?>
<w:document xmlns:w="http://schemas.openxmlformats.org/wordprocessingml/2006/main">
  <w:body>
    <w:p>
      <w:r>
        <w:t>S-0026.1</w:t>
      </w:r>
    </w:p>
    <w:p>
      <w:pPr>
        <w:jc w:val="center"/>
      </w:pPr>
      <w:r>
        <w:t>_______________________________________________</w:t>
      </w:r>
    </w:p>
    <w:p/>
    <w:p>
      <w:pPr>
        <w:jc w:val="center"/>
      </w:pPr>
      <w:r>
        <w:rPr>
          <w:b/>
        </w:rPr>
        <w:t>SENATE BILL 5204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Wilson, L., Kuderer, and Randall</w:t>
      </w:r>
    </w:p>
    <w:p/>
    <w:p>
      <w:r>
        <w:rPr>
          <w:t xml:space="preserve">Read first time 01/16/19.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breed-based dog regulations; amending RCW 16.08.080 and 16.08.100; adding a new section to chapter 16.08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number of local jurisdictions have enacted ordinances prohibiting or placing additional restrictions on specific breeds of dogs. While the legislature recognizes that local jurisdictions have a valid public safety interest in protecting citizens from dog attacks, the legislature finds that a dog's breed is not inherently indicative of whether or not the dog is dangerous and that the criteria for determining whether or not a dog is dangerous or potentially dangerous should be focused on the dog's behavior.</w:t>
      </w:r>
    </w:p>
    <w:p>
      <w:pPr>
        <w:spacing w:before="0" w:after="0" w:line="408" w:lineRule="exact"/>
        <w:ind w:left="0" w:right="0" w:firstLine="576"/>
        <w:jc w:val="left"/>
      </w:pPr>
      <w:r>
        <w:rPr/>
        <w:t xml:space="preserve">(2) The legislature further finds that breed-specific ordinances fail to address any of the factors that cause dogs to become aggressive and place an undue hardship on responsible dog owners who provide proper socialization and training. The legislature intends to redirect the focus away from particular breeds and to instead encourage local jurisdictions to employ more effective and data-driven prevention models to control dangerous dogs and enhance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080</w:t>
      </w:r>
      <w:r>
        <w:rPr/>
        <w:t xml:space="preserve"> and 2002 c 244 s 2 are each amended to read as follows:</w:t>
      </w:r>
    </w:p>
    <w:p>
      <w:pPr>
        <w:spacing w:before="0" w:after="0" w:line="408" w:lineRule="exact"/>
        <w:ind w:left="0" w:right="0" w:firstLine="576"/>
        <w:jc w:val="left"/>
      </w:pPr>
      <w:r>
        <w:rPr/>
        <w:t xml:space="preserve">(1) Any city or county that has a notification and appeal procedure with regard to determining a dog within its jurisdiction to be dangerous may continue to utilize or amend its procedure. A city or county animal control authority that does not have a notification and appeal procedure in place as of June 13, 2002, and seeks to declare a dog within its jurisdiction, as defined in subsection (7) of this section, to be dangerous must serve notice upon the dog owner in person or by regular and certified mail, return receipt requested.</w:t>
      </w:r>
    </w:p>
    <w:p>
      <w:pPr>
        <w:spacing w:before="0" w:after="0" w:line="408" w:lineRule="exact"/>
        <w:ind w:left="0" w:right="0" w:firstLine="576"/>
        <w:jc w:val="left"/>
      </w:pPr>
      <w:r>
        <w:rPr/>
        <w:t xml:space="preserve">(2) The notice must state: The statutory basis for the proposed action; the reasons the authority considers the animal dangerous; a statement that the dog is subject to registration and controls required by this chapter, including a recitation of the controls in subsection (6) of this section; and an explanation of the owner's rights and of the proper procedure for appealing a decision finding the dog dangerous.</w:t>
      </w:r>
    </w:p>
    <w:p>
      <w:pPr>
        <w:spacing w:before="0" w:after="0" w:line="408" w:lineRule="exact"/>
        <w:ind w:left="0" w:right="0" w:firstLine="576"/>
        <w:jc w:val="left"/>
      </w:pPr>
      <w:r>
        <w:rPr/>
        <w:t xml:space="preserve">(3) Prior to the authority issuing its final determination, the authority shall notify the owner in writing that he or she is entitled to an opportunity to meet with the authority, at which meeting the owner may give, orally or in writing, any reasons or information as to why the dog should not be declared dangerous. The notice shall state the date, time, and location of the meeting, which must occur prior to expiration of fifteen calendar days following delivery of the notice. The owner may propose an alternative meeting date and time, but such meeting must occur within the fifteen-day time period set forth in this section. After such meeting, the authority must issue its final determination, in the form of a written order, within fifteen calendar days. In the event the authority declares a dog to be dangerous, the order shall include a recital of the authority for the action, a brief concise statement of the facts that support the determination, and the signature of the person who made the determination. The order shall be sent by regular and certified mail, return receipt requested, or delivered in person to the owner at the owner's last address known to the authority.</w:t>
      </w:r>
    </w:p>
    <w:p>
      <w:pPr>
        <w:spacing w:before="0" w:after="0" w:line="408" w:lineRule="exact"/>
        <w:ind w:left="0" w:right="0" w:firstLine="576"/>
        <w:jc w:val="left"/>
      </w:pPr>
      <w:r>
        <w:rPr/>
        <w:t xml:space="preserve">(4) If the local jurisdiction has provided for an administrative appeal of the final determination, the owner must follow the appeal procedure set forth by that jurisdiction. If the local jurisdiction has not provided for an administrative appeal, the owner may appeal a municipal authority's final determination that the dog is dangerous to the municipal court, and may appeal a county animal control authority's or county sheriff's final determination that the dog is dangerous to the district court. The owner must make such appeal within twenty days of receiving the final determination. While the appeal is pending, the authority may order that the dog be confined or controlled in compliance with RCW 16.08.090. If the dog is determined to be dangerous, the owner must pay all costs of confinement and control.</w:t>
      </w:r>
    </w:p>
    <w:p>
      <w:pPr>
        <w:spacing w:before="0" w:after="0" w:line="408" w:lineRule="exact"/>
        <w:ind w:left="0" w:right="0" w:firstLine="576"/>
        <w:jc w:val="left"/>
      </w:pPr>
      <w:r>
        <w:rPr/>
        <w:t xml:space="preserve">(5) It is unlawful for an owner to have a dangerous dog in the state without a certificate of registration issued under this section. This section and RCW 16.08.090 and 16.08.100 shall not apply to police dogs as defined in RCW 4.24.410.</w:t>
      </w:r>
    </w:p>
    <w:p>
      <w:pPr>
        <w:spacing w:before="0" w:after="0" w:line="408" w:lineRule="exact"/>
        <w:ind w:left="0" w:right="0" w:firstLine="576"/>
        <w:jc w:val="left"/>
      </w:pPr>
      <w:r>
        <w:rPr/>
        <w:t xml:space="preserve">(6) Unless a city or county has a more restrictive code requirement, the animal control authority of the city or county in which an owner has a dangerous dog shall issue a certificate of registration to the owner of such animal if the owner presents to the animal control unit sufficient evidence of:</w:t>
      </w:r>
    </w:p>
    <w:p>
      <w:pPr>
        <w:spacing w:before="0" w:after="0" w:line="408" w:lineRule="exact"/>
        <w:ind w:left="0" w:right="0" w:firstLine="576"/>
        <w:jc w:val="left"/>
      </w:pPr>
      <w:r>
        <w:rPr/>
        <w:t xml:space="preserve">(a) A proper enclosure to confine a dangerous dog and the posting of the premises with a clearly visible warning sign that there is a dangerous dog on the property. In addition, the owner shall conspicuously display a sign with a warning symbol that informs children of the presence of a dangerous dog;</w:t>
      </w:r>
    </w:p>
    <w:p>
      <w:pPr>
        <w:spacing w:before="0" w:after="0" w:line="408" w:lineRule="exact"/>
        <w:ind w:left="0" w:right="0" w:firstLine="576"/>
        <w:jc w:val="left"/>
      </w:pPr>
      <w:r>
        <w:rPr/>
        <w:t xml:space="preserve">(b) A surety bond issued by a surety insurer qualified under chapter 48.28 RCW in a form acceptable to the animal control authority in the sum of at least two hundred fifty thousand dollars, payable to any person injured by the dangerous dog; or</w:t>
      </w:r>
    </w:p>
    <w:p>
      <w:pPr>
        <w:spacing w:before="0" w:after="0" w:line="408" w:lineRule="exact"/>
        <w:ind w:left="0" w:right="0" w:firstLine="576"/>
        <w:jc w:val="left"/>
      </w:pPr>
      <w:r>
        <w:rPr/>
        <w:t xml:space="preserve">(c) A policy of liability insurance, such as homeowner's insurance, issued by an insurer qualified under Title 48 RCW in the amount of at least two hundred fifty thousand dollars, insuring the owner for any personal injuries inflicted by the dangerous dog.</w:t>
      </w:r>
    </w:p>
    <w:p>
      <w:pPr>
        <w:spacing w:before="0" w:after="0" w:line="408" w:lineRule="exact"/>
        <w:ind w:left="0" w:right="0" w:firstLine="576"/>
        <w:jc w:val="left"/>
      </w:pPr>
      <w:r>
        <w:rPr/>
        <w:t xml:space="preserve">(7)(a)(i) If an owner has the dangerous dog in an incorporated area that is serviced by both a city and a county animal control authority, the owner shall obtain a certificate of registration from the city authority;</w:t>
      </w:r>
    </w:p>
    <w:p>
      <w:pPr>
        <w:spacing w:before="0" w:after="0" w:line="408" w:lineRule="exact"/>
        <w:ind w:left="0" w:right="0" w:firstLine="576"/>
        <w:jc w:val="left"/>
      </w:pPr>
      <w:r>
        <w:rPr/>
        <w:t xml:space="preserve">(ii) If an owner has the dangerous dog in an incorporated or unincorporated area served only by a county animal control authority, the owner shall obtain a certificate of registration from the county authority;</w:t>
      </w:r>
    </w:p>
    <w:p>
      <w:pPr>
        <w:spacing w:before="0" w:after="0" w:line="408" w:lineRule="exact"/>
        <w:ind w:left="0" w:right="0" w:firstLine="576"/>
        <w:jc w:val="left"/>
      </w:pPr>
      <w:r>
        <w:rPr/>
        <w:t xml:space="preserve">(iii) If an owner has the dangerous dog in an incorporated or unincorporated area that is not served by an animal control authority, the owner shall obtain a certificate of registration from the office of the local sheriff.</w:t>
      </w:r>
    </w:p>
    <w:p>
      <w:pPr>
        <w:spacing w:before="0" w:after="0" w:line="408" w:lineRule="exact"/>
        <w:ind w:left="0" w:right="0" w:firstLine="576"/>
        <w:jc w:val="left"/>
      </w:pPr>
      <w:r>
        <w:rPr/>
        <w:t xml:space="preserve">(b) This subsection does not apply if a city or county does not allow dangerous dogs within its jurisdiction.</w:t>
      </w:r>
    </w:p>
    <w:p>
      <w:pPr>
        <w:spacing w:before="0" w:after="0" w:line="408" w:lineRule="exact"/>
        <w:ind w:left="0" w:right="0" w:firstLine="576"/>
        <w:jc w:val="left"/>
      </w:pPr>
      <w:r>
        <w:rPr/>
        <w:t xml:space="preserve">(8) Cities and counties may charge an annual fee, in addition to regular dog licensing fees, to register dangerous dogs.</w:t>
      </w:r>
    </w:p>
    <w:p>
      <w:pPr>
        <w:spacing w:before="0" w:after="0" w:line="408" w:lineRule="exact"/>
        <w:ind w:left="0" w:right="0" w:firstLine="576"/>
        <w:jc w:val="left"/>
      </w:pPr>
      <w:r>
        <w:rPr/>
        <w:t xml:space="preserve">(9) </w:t>
      </w:r>
      <w:r>
        <w:rPr>
          <w:u w:val="single"/>
        </w:rPr>
        <w:t xml:space="preserve">Except as provided in section 4 of this act, n</w:t>
      </w:r>
      <w:r>
        <w:rPr/>
        <w:t xml:space="preserve">othing in this section limits a local authority in placing additional restrictions upon owners of dangerous dogs. This section does not require a local authority to allow a dangerous dog within its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w:t>
      </w:r>
      <w:r>
        <w:rPr>
          <w:strike/>
        </w:rPr>
        <w:t xml:space="preserve">solely</w:t>
      </w:r>
      <w:r>
        <w:rPr/>
        <w:t xml:space="preserve">))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rPr/>
        <w:t xml:space="preserve">(4) Any person entering a dog in a dog fight is guilty of a class C felony punishable in accordance with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not prohibit the possession of a dog based upon its breed, impose requirements specific to possession of a dog based upon its breed, or declare a dog dangerous or potentially dangerous based upon its breed unless all of the following conditions are met:</w:t>
      </w:r>
    </w:p>
    <w:p>
      <w:pPr>
        <w:spacing w:before="0" w:after="0" w:line="408" w:lineRule="exact"/>
        <w:ind w:left="0" w:right="0" w:firstLine="576"/>
        <w:jc w:val="left"/>
      </w:pPr>
      <w:r>
        <w:rPr/>
        <w:t xml:space="preserve">(a) The city or county has established and maintains a reasonable process for exempting any dog from breed-based regulations or a breed ban if the dog passes the American kennel club canine good citizen test or a reasonably equivalent canine behavioral test as determined by the city or county;</w:t>
      </w:r>
    </w:p>
    <w:p>
      <w:pPr>
        <w:spacing w:before="0" w:after="0" w:line="408" w:lineRule="exact"/>
        <w:ind w:left="0" w:right="0" w:firstLine="576"/>
        <w:jc w:val="left"/>
      </w:pPr>
      <w:r>
        <w:rPr/>
        <w:t xml:space="preserve">(b) Dogs that pass the American kennel club canine good citizen test or a reasonably equivalent canine behavioral test are exempt from breed-based regulations for a period of at least two years;</w:t>
      </w:r>
    </w:p>
    <w:p>
      <w:pPr>
        <w:spacing w:before="0" w:after="0" w:line="408" w:lineRule="exact"/>
        <w:ind w:left="0" w:right="0" w:firstLine="576"/>
        <w:jc w:val="left"/>
      </w:pPr>
      <w:r>
        <w:rPr/>
        <w:t xml:space="preserve">(c) Dogs that pass the American kennel club canine good citizen test or a reasonably equivalent canine behavioral test are given the opportunity to retest to maintain their exemption from breed</w:t>
      </w:r>
      <w:r>
        <w:rPr/>
        <w:noBreakHyphen/>
      </w:r>
      <w:r>
        <w:rPr/>
        <w:t xml:space="preserve">based regulations; and</w:t>
      </w:r>
    </w:p>
    <w:p>
      <w:pPr>
        <w:spacing w:before="0" w:after="0" w:line="408" w:lineRule="exact"/>
        <w:ind w:left="0" w:right="0" w:firstLine="576"/>
        <w:jc w:val="left"/>
      </w:pPr>
      <w:r>
        <w:rPr/>
        <w:t xml:space="preserve">(d) Dogs that fail the American kennel club canine good citizen test or a reasonably equivalent canine behavioral test are given the opportunity to retest within a reasonable period of time, as determined by the city or county.</w:t>
      </w:r>
    </w:p>
    <w:p>
      <w:pPr>
        <w:spacing w:before="0" w:after="0" w:line="408" w:lineRule="exact"/>
        <w:ind w:left="0" w:right="0" w:firstLine="576"/>
        <w:jc w:val="left"/>
      </w:pPr>
      <w:r>
        <w:rPr/>
        <w:t xml:space="preserve">(2) This section does not apply to the act of documenting either a dog's breed or its physical appearance, or both, solely for identification purposes when declaring a dog dangerous or potentially dangerous.</w:t>
      </w:r>
    </w:p>
    <w:p>
      <w:pPr>
        <w:spacing w:before="0" w:after="0" w:line="408" w:lineRule="exact"/>
        <w:ind w:left="0" w:right="0" w:firstLine="576"/>
        <w:jc w:val="left"/>
      </w:pPr>
      <w:r>
        <w:rPr/>
        <w:t xml:space="preserve">(3) For the purpose of this section, "dog" means a domesticated member of the family canidae, specifically species </w:t>
      </w:r>
      <w:r>
        <w:rPr>
          <w:i/>
        </w:rPr>
        <w:t xml:space="preserve">Canus lupus familiaris</w:t>
      </w:r>
      <w:r>
        <w:rPr/>
        <w:t xml:space="preserve">, and excludes nondomesticated members of the family canidae and any hybrids thereof, including but not limited to wolves, coyotes, wolf-dog hybrids, and coyote-dog hybrids.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7f38124bbb3748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b495d63de4aa4" /><Relationship Type="http://schemas.openxmlformats.org/officeDocument/2006/relationships/footer" Target="/word/footer1.xml" Id="R7f38124bbb374812" /></Relationships>
</file>