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aed6423be4776" /></Relationships>
</file>

<file path=word/document.xml><?xml version="1.0" encoding="utf-8"?>
<w:document xmlns:w="http://schemas.openxmlformats.org/wordprocessingml/2006/main">
  <w:body>
    <w:p>
      <w:r>
        <w:t>S-0041.1</w:t>
      </w:r>
    </w:p>
    <w:p>
      <w:pPr>
        <w:jc w:val="center"/>
      </w:pPr>
      <w:r>
        <w:t>_______________________________________________</w:t>
      </w:r>
    </w:p>
    <w:p/>
    <w:p>
      <w:pPr>
        <w:jc w:val="center"/>
      </w:pPr>
      <w:r>
        <w:rPr>
          <w:b/>
        </w:rPr>
        <w:t>SENATE BILL 5223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Rivers, Rolfes, King, Carlyle, Mullet, McCoy, Wellman, Das, Nguyen, Randall, Frockt, Salomon, Keiser, Wilson, C., Kuderer, Darneille, Cleveland, Saldaña, Dhingra, Pedersen, Conway,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net metering; amending RCW 80.60.020, 80.60.030, and 82.16.090; adding a new section to chapter 19.27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0.25 percent of the utility's peak demand during 1996. On January 1, 2014, the cumulative generating capacity available to net metering systems will equal </w:t>
      </w:r>
      <w:r>
        <w:t>((</w:t>
      </w:r>
      <w:r>
        <w:rPr>
          <w:strike/>
        </w:rPr>
        <w:t xml:space="preserve">0.5</w:t>
      </w:r>
      <w:r>
        <w:t>))</w:t>
      </w:r>
      <w:r>
        <w:rPr/>
        <w:t xml:space="preserve"> </w:t>
      </w:r>
      <w:r>
        <w:rPr>
          <w:u w:val="single"/>
        </w:rPr>
        <w:t xml:space="preserve">four</w:t>
      </w:r>
      <w:r>
        <w:rPr/>
        <w:t xml:space="preserve"> percent of the utility's peak demand during 1996.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kilowatt-hour credit accumulated during the previous year shall be granted to the electric utility </w:t>
      </w:r>
      <w:r>
        <w:rPr>
          <w:u w:val="single"/>
        </w:rPr>
        <w:t xml:space="preserve">to be used to assist qualified low-income residential customers of the electric utility in paying their electricity bills</w:t>
      </w:r>
      <w:r>
        <w:rPr/>
        <w:t xml:space="preserve">, without any compensation to the customer-generator.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identify issues and laws associated with the future of net metering. The work group shall include representatives from consumer-owned utilities, investor-owned utilities, the utilities and transportation commission, the solar industry, and any other relevant participants. The department of commerce shall report the work group's recommendations to the appropriate committees of the legislature by December 1, 2020. The work group recommendations must identify the specific circumstances in which changes in compensation for net metering systems would be warranted and what the policy should be for customer-generators in the same rate class. As part of the recommendations, the work group must consider the reduction in utility income associated with different levels of net metering and must consider if there are any cost shifts to ratepayers associated with net metering. The work group shall also provide an inventory of other state's net metering laws.</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a4d0f89c84134a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09d06172f43e4" /><Relationship Type="http://schemas.openxmlformats.org/officeDocument/2006/relationships/footer" Target="/word/footer1.xml" Id="Ra4d0f89c84134a89" /></Relationships>
</file>