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b4b6e3b0048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Wellman, Saldaña, Randall, Das, Dhingra, Cleveland, Conway, Wilson, C., Darneille, Kuderer, Takko, Salomon, Hasegawa, and Hunt)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sexual harassment and sexual assault of certain isolated workers;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hotel, motel, retail, behavioral health, or custodial employer, or property services contractor, who employs a custodian, security guard, hotel or motel housekeeper, or room service employee who spends a majority of her or his working hours alone or whose primary work responsibility involves working without another coworker present, at a location that is not her or his home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worker that spends a majority of her or his working hours alone or whose primary work responsibility involves working without another coworker present, at a location that is not her or his home. The department of labor and industries must publish advice and guidance for employers with fifty or fewer employees relating to this subsection.</w:t>
      </w:r>
    </w:p>
    <w:p>
      <w:pPr>
        <w:spacing w:before="0" w:after="0" w:line="408" w:lineRule="exact"/>
        <w:ind w:left="0" w:right="0" w:firstLine="576"/>
        <w:jc w:val="left"/>
      </w:pPr>
      <w:r>
        <w:rPr/>
        <w:t xml:space="preserve">(2)(a) The director of the department of labor and industries must establish, by rule, procedures for licensing property service contractors.</w:t>
      </w:r>
    </w:p>
    <w:p>
      <w:pPr>
        <w:spacing w:before="0" w:after="0" w:line="408" w:lineRule="exact"/>
        <w:ind w:left="0" w:right="0" w:firstLine="576"/>
        <w:jc w:val="left"/>
      </w:pPr>
      <w:r>
        <w:rPr/>
        <w:t xml:space="preserve">(b) The rules adopted under this subsection (2) must require that a property service contractor provide the following information to the director:</w:t>
      </w:r>
    </w:p>
    <w:p>
      <w:pPr>
        <w:spacing w:before="0" w:after="0" w:line="408" w:lineRule="exact"/>
        <w:ind w:left="0" w:right="0" w:firstLine="576"/>
        <w:jc w:val="left"/>
      </w:pPr>
      <w:r>
        <w:rPr/>
        <w:t xml:space="preserve">(i) The total number of employees employed by the property service contractor who perform janitorial services;</w:t>
      </w:r>
    </w:p>
    <w:p>
      <w:pPr>
        <w:spacing w:before="0" w:after="0" w:line="408" w:lineRule="exact"/>
        <w:ind w:left="0" w:right="0" w:firstLine="576"/>
        <w:jc w:val="left"/>
      </w:pPr>
      <w:r>
        <w:rPr/>
        <w:t xml:space="preserve">(ii) The physical address of the work location or locations at which janitorial services are provided by an employee of the property service contractor; and</w:t>
      </w:r>
    </w:p>
    <w:p>
      <w:pPr>
        <w:spacing w:before="0" w:after="0" w:line="408" w:lineRule="exact"/>
        <w:ind w:left="0" w:right="0" w:firstLine="576"/>
        <w:jc w:val="left"/>
      </w:pPr>
      <w:r>
        <w:rPr/>
        <w:t xml:space="preserve">(iii) Demographic data that is voluntarily provided by employees relating to race, sex, sexual orientation, national origin, marital status, and age.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"Employer" means any person, association, partnership, labor contractor, or public or private corporation, whether for-profit or not, who employs one or more persons.</w:t>
      </w:r>
    </w:p>
    <w:p>
      <w:pPr>
        <w:spacing w:before="0" w:after="0" w:line="408" w:lineRule="exact"/>
        <w:ind w:left="0" w:right="0" w:firstLine="576"/>
        <w:jc w:val="left"/>
      </w:pPr>
      <w:r>
        <w:rPr/>
        <w:t xml:space="preserve">(b) "Panic button" means an emergency contact device carried by an employee by which the employee may summon immediate on-scene assistance from another employee, security guard, or representative of the employer.</w:t>
      </w:r>
    </w:p>
    <w:p>
      <w:pPr>
        <w:spacing w:before="0" w:after="0" w:line="408" w:lineRule="exact"/>
        <w:ind w:left="0" w:right="0" w:firstLine="576"/>
        <w:jc w:val="left"/>
      </w:pPr>
      <w:r>
        <w:rPr/>
        <w:t xml:space="preserve">(c) "Property services contractor" does not mean the employment security department or individuals who perform labor under an agreement for exchanging their own labor or services with each other, provided the work is performed on land owned or leased by the individuals. "Property services contractor" means any person that for an agreed remuneration or rate of pay, recruits, solicits, supplies, or employs workers:</w:t>
      </w:r>
    </w:p>
    <w:p>
      <w:pPr>
        <w:spacing w:before="0" w:after="0" w:line="408" w:lineRule="exact"/>
        <w:ind w:left="0" w:right="0" w:firstLine="576"/>
        <w:jc w:val="left"/>
      </w:pPr>
      <w:r>
        <w:rPr/>
        <w:t xml:space="preserve">(i) To perform labor for another person to provide services that include janitorial services;</w:t>
      </w:r>
    </w:p>
    <w:p>
      <w:pPr>
        <w:spacing w:before="0" w:after="0" w:line="408" w:lineRule="exact"/>
        <w:ind w:left="0" w:right="0" w:firstLine="576"/>
        <w:jc w:val="left"/>
      </w:pPr>
      <w:r>
        <w:rPr/>
        <w:t xml:space="preserve">(ii) On behalf of an employer to provide services that include janitorial services; or</w:t>
      </w:r>
    </w:p>
    <w:p>
      <w:pPr>
        <w:spacing w:before="0" w:after="0" w:line="408" w:lineRule="exact"/>
        <w:ind w:left="0" w:right="0" w:firstLine="576"/>
        <w:jc w:val="left"/>
      </w:pPr>
      <w:r>
        <w:rPr/>
        <w:t xml:space="preserve">(iii) By a subcontract with another for any of the activities described in (c)(i) or (ii) of this subsection.</w:t>
      </w:r>
    </w:p>
    <w:p>
      <w:pPr>
        <w:spacing w:before="0" w:after="0" w:line="408" w:lineRule="exact"/>
        <w:ind w:left="0" w:right="0" w:firstLine="576"/>
        <w:jc w:val="left"/>
      </w:pPr>
      <w:r>
        <w:rPr/>
        <w:t xml:space="preserve">(d) "Security guard" means an individual who is principally employed as, or typically referred to as, a security officer or guard, regardless of whether the individual is employed by private security company or a single employer. An individual not licensed under chapter 18.170 RCW may still be considered a security guard under this section.</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businesses must meet the requirements of this section by January 1, 2021.</w:t>
      </w:r>
    </w:p>
    <w:p/>
    <w:p>
      <w:pPr>
        <w:jc w:val="center"/>
      </w:pPr>
      <w:r>
        <w:rPr>
          <w:b/>
        </w:rPr>
        <w:t>--- END ---</w:t>
      </w:r>
    </w:p>
    <w:sectPr>
      <w:pgNumType w:start="1"/>
      <w:footerReference xmlns:r="http://schemas.openxmlformats.org/officeDocument/2006/relationships" r:id="R76fab5c6eadf4b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204b719ef4291" /><Relationship Type="http://schemas.openxmlformats.org/officeDocument/2006/relationships/footer" Target="/word/footer1.xml" Id="R76fab5c6eadf4b75" /></Relationships>
</file>