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e234457724b25" /></Relationships>
</file>

<file path=word/document.xml><?xml version="1.0" encoding="utf-8"?>
<w:document xmlns:w="http://schemas.openxmlformats.org/wordprocessingml/2006/main">
  <w:body>
    <w:p>
      <w:r>
        <w:t>S-0310.1</w:t>
      </w:r>
    </w:p>
    <w:p>
      <w:pPr>
        <w:jc w:val="center"/>
      </w:pPr>
      <w:r>
        <w:t>_______________________________________________</w:t>
      </w:r>
    </w:p>
    <w:p/>
    <w:p>
      <w:pPr>
        <w:jc w:val="center"/>
      </w:pPr>
      <w:r>
        <w:rPr>
          <w:b/>
        </w:rPr>
        <w:t>SENATE BILL 5286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Padden,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46.61.502, 46.61.5055, 46.61.504, and 9.94A.525;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twenty</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twenty</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twenty</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twenty</w:t>
      </w:r>
      <w:r>
        <w:rPr/>
        <w:t xml:space="preserve"> years" means that the arrest for a prior offense occurred within </w:t>
      </w:r>
      <w:r>
        <w:t>((</w:t>
      </w:r>
      <w:r>
        <w:rPr>
          <w:strike/>
        </w:rPr>
        <w:t xml:space="preserve">ten</w:t>
      </w:r>
      <w:r>
        <w:t>))</w:t>
      </w:r>
      <w:r>
        <w:rPr/>
        <w:t xml:space="preserve"> </w:t>
      </w:r>
      <w:r>
        <w:rPr>
          <w:u w:val="single"/>
        </w:rPr>
        <w:t xml:space="preserve">twenty</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twenty</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fa3e9884e1b84f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b98d324d449c1" /><Relationship Type="http://schemas.openxmlformats.org/officeDocument/2006/relationships/footer" Target="/word/footer1.xml" Id="Rfa3e9884e1b84f7f" /></Relationships>
</file>