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56a8c777b46ce" /></Relationships>
</file>

<file path=word/document.xml><?xml version="1.0" encoding="utf-8"?>
<w:document xmlns:w="http://schemas.openxmlformats.org/wordprocessingml/2006/main">
  <w:body>
    <w:p>
      <w:r>
        <w:t>S-0694.1</w:t>
      </w:r>
    </w:p>
    <w:p>
      <w:pPr>
        <w:jc w:val="center"/>
      </w:pPr>
      <w:r>
        <w:t>_______________________________________________</w:t>
      </w:r>
    </w:p>
    <w:p/>
    <w:p>
      <w:pPr>
        <w:jc w:val="center"/>
      </w:pPr>
      <w:r>
        <w:rPr>
          <w:b/>
        </w:rPr>
        <w:t>SENATE BILL 5305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Warnick, McCoy, Takko, Short, Sheldon, and Nguyen</w:t>
      </w:r>
    </w:p>
    <w:p/>
    <w:p>
      <w:r>
        <w:rPr>
          <w:t xml:space="preserve">Read first time 01/17/19.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wildland fire prevention; and adding new sections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commissioner shall convene a utility wildland fire prevention task force with electrical power distribution utilities by July 1, 2019, and no less than quarterly thereafter until December 1, 2020. The duties of the task force are to advise the department on issues including, but not limited to:</w:t>
      </w:r>
    </w:p>
    <w:p>
      <w:pPr>
        <w:spacing w:before="0" w:after="0" w:line="408" w:lineRule="exact"/>
        <w:ind w:left="0" w:right="0" w:firstLine="576"/>
        <w:jc w:val="left"/>
      </w:pPr>
      <w:r>
        <w:rPr/>
        <w:t xml:space="preserve">(a) 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t xml:space="preserve">(e) Other issues brought forward by task force members.</w:t>
      </w:r>
    </w:p>
    <w:p>
      <w:pPr>
        <w:spacing w:before="0" w:after="0" w:line="408" w:lineRule="exact"/>
        <w:ind w:left="0" w:right="0" w:firstLine="576"/>
        <w:jc w:val="left"/>
      </w:pPr>
      <w:r>
        <w:rPr/>
        <w:t xml:space="preserve">(2) In consultation with the task force created in subsection (1) of this section, the department must:</w:t>
      </w:r>
    </w:p>
    <w:p>
      <w:pPr>
        <w:spacing w:before="0" w:after="0" w:line="408" w:lineRule="exact"/>
        <w:ind w:left="0" w:right="0" w:firstLine="576"/>
        <w:jc w:val="left"/>
      </w:pPr>
      <w:r>
        <w:rPr/>
        <w:t xml:space="preserve">(a) Make available the form of communication protocols and educational exchanges between the department and electric utilities;</w:t>
      </w:r>
    </w:p>
    <w:p>
      <w:pPr>
        <w:spacing w:before="0" w:after="0" w:line="408" w:lineRule="exact"/>
        <w:ind w:left="0" w:right="0" w:firstLine="576"/>
        <w:jc w:val="left"/>
      </w:pPr>
      <w:r>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t xml:space="preserve">(c) Publish the protocols and thresholds described in subsection (1)(c) of this section;</w:t>
      </w:r>
    </w:p>
    <w:p>
      <w:pPr>
        <w:spacing w:before="0" w:after="0" w:line="408" w:lineRule="exact"/>
        <w:ind w:left="0" w:right="0" w:firstLine="576"/>
        <w:jc w:val="left"/>
      </w:pPr>
      <w:r>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p>
    <w:p>
      <w:pPr>
        <w:spacing w:before="0" w:after="0" w:line="408" w:lineRule="exact"/>
        <w:ind w:left="0" w:right="0" w:firstLine="576"/>
        <w:jc w:val="left"/>
      </w:pPr>
      <w:r>
        <w:rPr/>
        <w:t xml:space="preserve">(4) The commissioner or the commissioner's designee must chair the task force created in subsection (1) of this section and must appoint task force members. Task force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 and</w:t>
      </w:r>
    </w:p>
    <w:p>
      <w:pPr>
        <w:spacing w:before="0" w:after="0" w:line="408" w:lineRule="exact"/>
        <w:ind w:left="0" w:right="0" w:firstLine="576"/>
        <w:jc w:val="left"/>
      </w:pPr>
      <w:r>
        <w:rPr/>
        <w:t xml:space="preserve">(b) Other persons with expertise in wildland fire risk reduction and prevention.</w:t>
      </w:r>
    </w:p>
    <w:p>
      <w:pPr>
        <w:spacing w:before="0" w:after="0" w:line="408" w:lineRule="exact"/>
        <w:ind w:left="0" w:right="0" w:firstLine="576"/>
        <w:jc w:val="left"/>
      </w:pPr>
      <w:r>
        <w:rPr/>
        <w:t xml:space="preserve">(5) The commissioner or the commissioner's designee shall convene the initial meeting of the task force.</w:t>
      </w:r>
    </w:p>
    <w:p>
      <w:pPr>
        <w:spacing w:before="0" w:after="0" w:line="408" w:lineRule="exact"/>
        <w:ind w:left="0" w:right="0" w:firstLine="576"/>
        <w:jc w:val="left"/>
      </w:pPr>
      <w:r>
        <w:rPr/>
        <w:t xml:space="preserve">(6) Participation on the task force created in subsection (1) of this section is strictly voluntary and without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any action against an electric utility or its contractor for wildland fire damage to forestland or forested lands, or fire response costs to the department arising from or relating to generation, transmission, and distribution systems, the plaintiff in order to prevail is required to prove by a preponderance of the evidence that the defendant or defendants failed to exercise ordinary care consistent with the practical operation of the utility, to prevent such damage, and that as a proximate result of the failure the plaintiff suffered damages.</w:t>
      </w:r>
    </w:p>
    <w:p/>
    <w:p>
      <w:pPr>
        <w:jc w:val="center"/>
      </w:pPr>
      <w:r>
        <w:rPr>
          <w:b/>
        </w:rPr>
        <w:t>--- END ---</w:t>
      </w:r>
    </w:p>
    <w:sectPr>
      <w:pgNumType w:start="1"/>
      <w:footerReference xmlns:r="http://schemas.openxmlformats.org/officeDocument/2006/relationships" r:id="R10f4dd80bb7c4d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33eeea6d548f2" /><Relationship Type="http://schemas.openxmlformats.org/officeDocument/2006/relationships/footer" Target="/word/footer1.xml" Id="R10f4dd80bb7c4d84" /></Relationships>
</file>