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4ce3691524f6f" /></Relationships>
</file>

<file path=word/document.xml><?xml version="1.0" encoding="utf-8"?>
<w:document xmlns:w="http://schemas.openxmlformats.org/wordprocessingml/2006/main">
  <w:body>
    <w:p>
      <w:r>
        <w:t>S-0722.1</w:t>
      </w:r>
    </w:p>
    <w:p>
      <w:pPr>
        <w:jc w:val="center"/>
      </w:pPr>
      <w:r>
        <w:t>_______________________________________________</w:t>
      </w:r>
    </w:p>
    <w:p/>
    <w:p>
      <w:pPr>
        <w:jc w:val="center"/>
      </w:pPr>
      <w:r>
        <w:rPr>
          <w:b/>
        </w:rPr>
        <w:t>SENATE BILL 5424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Liias, Nguyen, and O'Ban</w:t>
      </w:r>
    </w:p>
    <w:p/>
    <w:p>
      <w:r>
        <w:rPr>
          <w:t xml:space="preserve">Read first time 01/21/19.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density standards around regional transit; adding a new section to chapter 81.112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A regional transit authority may not approve or adopt a final alignment, or select a preferred alternative, for any light rail station proposed to be funded in the regional transit system plan approved by voters in 2016, unless the city or county in which a light rail station is proposed to be located has adopted the minimum density standards as specified in section 2 of this act. A city or county in which a light rail station is proposed must adjust the minimum density standards as provided in section 2 of this act to account for the proposed final location of a light rail station prior to a regional transit authority adopting a final alignment, or selecting a preferred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areas designated for residential use and located within one-half mile of a light rail station as referred to in section 1 of this act, cities and counties must establish a minimum gross urban density of no less than one hundred fifty dwelling units per acre.</w:t>
      </w:r>
    </w:p>
    <w:p>
      <w:pPr>
        <w:spacing w:before="0" w:after="0" w:line="408" w:lineRule="exact"/>
        <w:ind w:left="0" w:right="0" w:firstLine="576"/>
        <w:jc w:val="left"/>
      </w:pPr>
      <w:r>
        <w:rPr/>
        <w:t xml:space="preserve">(2)(a) Parcels of land with affordable housing units that are rented or occupied by low-income households are exempt from the minimum density requirements of subsection (1) of this section.</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low-income households.</w:t>
      </w:r>
    </w:p>
    <w:p>
      <w:pPr>
        <w:spacing w:before="0" w:after="0" w:line="408" w:lineRule="exact"/>
        <w:ind w:left="0" w:right="0" w:firstLine="576"/>
        <w:jc w:val="left"/>
      </w:pPr>
      <w:r>
        <w:rPr/>
        <w:t xml:space="preserve">(ii) "Low-income household" means a single person, family, or unrelated persons living together whose adjusted income is at or below fifty percent of the median family income adjusted for family size, for the county where the household is located, as reported by the United States department of housing and urban development.</w:t>
      </w:r>
    </w:p>
    <w:p/>
    <w:p>
      <w:pPr>
        <w:jc w:val="center"/>
      </w:pPr>
      <w:r>
        <w:rPr>
          <w:b/>
        </w:rPr>
        <w:t>--- END ---</w:t>
      </w:r>
    </w:p>
    <w:sectPr>
      <w:pgNumType w:start="1"/>
      <w:footerReference xmlns:r="http://schemas.openxmlformats.org/officeDocument/2006/relationships" r:id="R4b8256edd7bc4f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db5d0aeb984d78" /><Relationship Type="http://schemas.openxmlformats.org/officeDocument/2006/relationships/footer" Target="/word/footer1.xml" Id="R4b8256edd7bc4ff3" /></Relationships>
</file>