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5795965c7495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Rivers, Cleveland, Darneille, O'Ban, Keiser, Conway, Das, and Kuderer;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and 74.34.068; reenacting and amending RCW 71.24.045, 71.24.061, 71.24.385, 71.24.580, 71.34.750, and 71.05.020; adding new sections to chapter 71.24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system</w:t>
      </w:r>
      <w:r>
        <w:rPr/>
        <w:t xml:space="preserve">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programs and</w:t>
      </w:r>
      <w:r>
        <w:t>))</w:t>
      </w:r>
      <w:r>
        <w:rPr/>
        <w:t xml:space="preserve"> </w:t>
      </w:r>
      <w:r>
        <w:rPr>
          <w:u w:val="single"/>
        </w:rPr>
        <w:t xml:space="preserve">system</w:t>
      </w:r>
      <w:r>
        <w:rPr/>
        <w:t xml:space="preserve">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t>
      </w:r>
      <w:r>
        <w:rPr>
          <w:u w:val="single"/>
        </w:rPr>
        <w:t xml:space="preserve">who live</w:t>
      </w:r>
      <w:r>
        <w:rPr/>
        <w:t xml:space="preserve">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(a) How to appropriately manage access to adult long-term inpatient involuntary care in the community and at eastern and western state hospitals, until such a time as the risk for long-term involuntary inpatient care may be fully integrated into managed care organization contracts, and provide advice to guide the integration process; and (b) how to expand bidirectional integration through increased support for co-occurring disorder services, including recommendations related to purchasing and rates. The work group shall include representation from the department of social and health services, the department of health, behavioral health administrative services organizations, managed care organizations, the Washington state association of counties, community behavioral health providers, including providers with experience providing co-occurring disorder services, and the Washington state hospital association.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w:t>
      </w:r>
      <w:r>
        <w:rPr>
          <w:u w:val="single"/>
        </w:rPr>
        <w:t xml:space="preserve">Community b</w:t>
      </w:r>
      <w:r>
        <w:rPr/>
        <w:t xml:space="preserve">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 in the community behavioral health system</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w:t>
      </w:r>
      <w:r>
        <w:rPr>
          <w:u w:val="single"/>
        </w:rPr>
        <w:t xml:space="preserve">that, depending on the type of service, are provided by licensed or certified behavioral health agencies, behavioral health providers, or integrated into other health care providers</w:t>
      </w:r>
      <w:r>
        <w:rPr/>
        <w:t xml:space="preserve">.</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w:t>
      </w:r>
      <w:r>
        <w:t>((</w:t>
      </w:r>
      <w:r>
        <w:rPr>
          <w:strike/>
        </w:rPr>
        <w:t xml:space="preserve">community 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 or two or more of the county authorities specified in this subsection which have entered into an agreement to </w:t>
      </w:r>
      <w:r>
        <w:t>((</w:t>
      </w:r>
      <w:r>
        <w:rPr>
          <w:strike/>
        </w:rPr>
        <w:t xml:space="preserve">provide a community mental</w:t>
      </w:r>
      <w:r>
        <w:t>))</w:t>
      </w:r>
      <w:r>
        <w:rPr/>
        <w:t xml:space="preserve"> </w:t>
      </w:r>
      <w:r>
        <w:rPr>
          <w:u w:val="single"/>
        </w:rPr>
        <w:t xml:space="preserve">establish</w:t>
      </w:r>
      <w:r>
        <w:rPr>
          <w:u w:val="single"/>
        </w:rPr>
        <w:t xml:space="preserve"> a 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w:t>
      </w:r>
      <w:r>
        <w:t>((</w:t>
      </w:r>
      <w:r>
        <w:rPr>
          <w:strike/>
        </w:rPr>
        <w:t xml:space="preserve">service provider</w:t>
      </w:r>
      <w:r>
        <w:t>))</w:t>
      </w:r>
      <w:r>
        <w:rPr/>
        <w:t xml:space="preserve"> </w:t>
      </w:r>
      <w:r>
        <w:rPr>
          <w:u w:val="single"/>
        </w:rPr>
        <w:t xml:space="preserve">behavioral health agency</w:t>
      </w:r>
      <w:r>
        <w:rPr/>
        <w:t xml:space="preserve">" means</w:t>
      </w:r>
      <w:r>
        <w:rPr>
          <w:u w:val="single"/>
        </w:rPr>
        <w:t xml:space="preserve">:</w:t>
      </w:r>
    </w:p>
    <w:p>
      <w:pPr>
        <w:spacing w:before="0" w:after="0" w:line="408" w:lineRule="exact"/>
        <w:ind w:left="0" w:right="0" w:firstLine="576"/>
        <w:jc w:val="left"/>
      </w:pPr>
      <w:r>
        <w:rPr>
          <w:u w:val="single"/>
        </w:rPr>
        <w:t xml:space="preserve">(a) A</w:t>
      </w:r>
      <w:r>
        <w:rPr/>
        <w:t xml:space="preserve">n entity licensed or certified according to this chapter or chapter 71.05 RCW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A</w:t>
      </w:r>
      <w:r>
        <w:rPr/>
        <w:t xml:space="preserve">n entity deemed to meet state minimum standards as a result of accreditation by a recognized behavioral health accrediting body recognized and having a current agreement with the department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(c) An entity with a</w:t>
      </w:r>
      <w:r>
        <w:rPr/>
        <w:t xml:space="preserve"> tribal attestation that </w:t>
      </w:r>
      <w:r>
        <w:rPr>
          <w:u w:val="single"/>
        </w:rPr>
        <w:t xml:space="preserve">it</w:t>
      </w:r>
      <w:r>
        <w:rPr/>
        <w:t xml:space="preserve"> meets state minimum standards</w:t>
      </w:r>
      <w:r>
        <w:t>((</w:t>
      </w:r>
      <w:r>
        <w:rPr>
          <w:strike/>
        </w:rPr>
        <w:t xml:space="preserve">, or persons licensed under chapter 18.57, 18.57A, 18.71, 18.71A, 18.83, or 18.79 RCW, as it applies to registered nurses and advanced registered nurse practitioners</w:t>
      </w:r>
      <w:r>
        <w:t>))</w:t>
      </w:r>
      <w:r>
        <w:rPr/>
        <w:t xml:space="preserve"> </w:t>
      </w:r>
      <w:r>
        <w:rPr>
          <w:u w:val="single"/>
        </w:rPr>
        <w:t xml:space="preserve">for a licensed or certified behavioral health agency</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w:t>
      </w:r>
      <w:r>
        <w:t>((</w:t>
      </w:r>
      <w:r>
        <w:rPr>
          <w:strike/>
        </w:rPr>
        <w:t xml:space="preserve">service providers</w:t>
      </w:r>
      <w:r>
        <w:t>))</w:t>
      </w:r>
      <w:r>
        <w:rPr/>
        <w:t xml:space="preserve"> </w:t>
      </w:r>
      <w:r>
        <w:rPr>
          <w:u w:val="single"/>
        </w:rPr>
        <w:t xml:space="preserve">behavioral health agencies</w:t>
      </w:r>
      <w:r>
        <w:rPr/>
        <w:t xml:space="preserve"> for the </w:t>
      </w:r>
      <w:r>
        <w:t>((</w:t>
      </w:r>
      <w:r>
        <w:rPr>
          <w:strike/>
        </w:rPr>
        <w:t xml:space="preserve">provision of</w:t>
      </w:r>
      <w:r>
        <w:t>))</w:t>
      </w:r>
      <w:r>
        <w:rPr/>
        <w:t xml:space="preserve"> </w:t>
      </w:r>
      <w:r>
        <w:rPr>
          <w:u w:val="single"/>
        </w:rPr>
        <w:t xml:space="preserve">purpose of providing</w:t>
      </w:r>
      <w:r>
        <w:rPr/>
        <w:t xml:space="preserve"> mental health </w:t>
      </w:r>
      <w:r>
        <w:t>((</w:t>
      </w:r>
      <w:r>
        <w:rPr>
          <w:strike/>
        </w:rPr>
        <w:t xml:space="preserve">and</w:t>
      </w:r>
      <w:r>
        <w:t>))</w:t>
      </w:r>
      <w:r>
        <w:rPr/>
        <w:t xml:space="preserve"> </w:t>
      </w:r>
      <w:r>
        <w:rPr>
          <w:u w:val="single"/>
        </w:rPr>
        <w:t xml:space="preserve">or</w:t>
      </w:r>
      <w:r>
        <w:rPr/>
        <w:t xml:space="preserve"> substance use disorder </w:t>
      </w:r>
      <w:r>
        <w:rPr>
          <w:u w:val="single"/>
        </w:rPr>
        <w:t xml:space="preserve">programs and</w:t>
      </w:r>
      <w:r>
        <w:rPr/>
        <w:t xml:space="preserve"> services</w:t>
      </w:r>
      <w:r>
        <w:rPr>
          <w:u w:val="single"/>
        </w:rPr>
        <w:t xml:space="preserve">, or both</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behavioral health providers for the provision of mental health or substance use disorder services, or both; and</w:t>
      </w:r>
    </w:p>
    <w:p>
      <w:pPr>
        <w:spacing w:before="0" w:after="0" w:line="408" w:lineRule="exact"/>
        <w:ind w:left="0" w:right="0" w:firstLine="576"/>
        <w:jc w:val="left"/>
      </w:pPr>
      <w:r>
        <w:rPr>
          <w:u w:val="single"/>
        </w:rPr>
        <w:t xml:space="preserve">(iii)</w:t>
      </w:r>
      <w:r>
        <w:rPr/>
        <w:t xml:space="preserve">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0" w:after="0" w:line="408" w:lineRule="exact"/>
        <w:ind w:left="0" w:right="0" w:firstLine="576"/>
        <w:jc w:val="left"/>
      </w:pPr>
      <w:r>
        <w:rPr>
          <w:u w:val="single"/>
        </w:rPr>
        <w:t xml:space="preserve">(41) "Behavioral health provider" means a person licensed under chapter 18.57, 18.57A, 18.71, 18.71A, 18.83, 18.205, 18.225, or 18.79 RCW, as it applies to registered nurses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w:t>
      </w:r>
      <w:r>
        <w:t>((</w:t>
      </w:r>
      <w:r>
        <w:rPr>
          <w:strike/>
        </w:rPr>
        <w:t xml:space="preserve">service provider</w:t>
      </w:r>
      <w:r>
        <w:t>))</w:t>
      </w:r>
      <w:r>
        <w:rPr/>
        <w:t xml:space="preserve"> </w:t>
      </w:r>
      <w:r>
        <w:rPr>
          <w:u w:val="single"/>
        </w:rPr>
        <w:t xml:space="preserve">behavioral health agency</w:t>
      </w:r>
      <w:r>
        <w:rPr/>
        <w:t xml:space="preserve">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u w:val="single"/>
        </w:rPr>
        <w:t xml:space="preserve">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u w:val="single"/>
        </w:rPr>
        <w:t xml:space="preserve">(e)</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(g)</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(i)</w:t>
      </w:r>
      <w:r>
        <w:rPr/>
        <w:t xml:space="preserve"> Adopt such rules as are necessary to implement the authority's responsibilities under this chapter;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and</w:t>
      </w:r>
    </w:p>
    <w:p>
      <w:pPr>
        <w:spacing w:before="0" w:after="0" w:line="408" w:lineRule="exact"/>
        <w:ind w:left="0" w:right="0" w:firstLine="576"/>
        <w:jc w:val="left"/>
      </w:pPr>
      <w:r>
        <w:rPr>
          <w:u w:val="single"/>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w:t>
      </w:r>
      <w:r>
        <w:t>((</w:t>
      </w:r>
      <w:r>
        <w:rPr>
          <w:strike/>
        </w:rPr>
        <w:t xml:space="preserve">service provider</w:t>
      </w:r>
      <w:r>
        <w:t>))</w:t>
      </w:r>
      <w:r>
        <w:rPr/>
        <w:t xml:space="preserve"> </w:t>
      </w:r>
      <w:r>
        <w:rPr>
          <w:u w:val="single"/>
        </w:rPr>
        <w:t xml:space="preserve">behavioral health agency</w:t>
      </w:r>
      <w:r>
        <w:rPr/>
        <w:t xml:space="preserve">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w:t>
      </w:r>
      <w:r>
        <w:t>((</w:t>
      </w:r>
      <w:r>
        <w:rPr>
          <w:strike/>
        </w:rPr>
        <w:t xml:space="preserve">service provider</w:t>
      </w:r>
      <w:r>
        <w:t>))</w:t>
      </w:r>
      <w:r>
        <w:rPr/>
        <w:t xml:space="preserve"> </w:t>
      </w:r>
      <w:r>
        <w:rPr>
          <w:u w:val="single"/>
        </w:rPr>
        <w:t xml:space="preserve">behavioral health agency</w:t>
      </w:r>
      <w:r>
        <w:rPr/>
        <w:t xml:space="preserve">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w:t>
      </w:r>
      <w:r>
        <w:t>((</w:t>
      </w:r>
      <w:r>
        <w:rPr>
          <w:strike/>
        </w:rPr>
        <w:t xml:space="preserve">service providers shall</w:t>
      </w:r>
      <w:r>
        <w:t>))</w:t>
      </w:r>
      <w:r>
        <w:rPr/>
        <w:t xml:space="preserve"> </w:t>
      </w:r>
      <w:r>
        <w:rPr>
          <w:u w:val="single"/>
        </w:rPr>
        <w:t xml:space="preserve">agencies 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w:t>
      </w:r>
      <w:r>
        <w:t>((</w:t>
      </w:r>
      <w:r>
        <w:rPr>
          <w:strike/>
        </w:rPr>
        <w:t xml:space="preserve">service providers</w:t>
      </w:r>
      <w:r>
        <w:t>))</w:t>
      </w:r>
      <w:r>
        <w:rPr/>
        <w:t xml:space="preserve"> </w:t>
      </w:r>
      <w:r>
        <w:rPr>
          <w:u w:val="single"/>
        </w:rPr>
        <w:t xml:space="preserve">agencies</w:t>
      </w:r>
      <w:r>
        <w:rPr/>
        <w:t xml:space="preserve">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(6)</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u w:val="single"/>
        </w:rPr>
        <w:t xml:space="preserve">(i) Maintain patient tracking information as required by the authority</w:t>
      </w:r>
      <w:r>
        <w:rPr>
          <w:u w:val="single"/>
        </w:rPr>
        <w:t xml:space="preserve">.</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 behavioral health administrative services organization may contract with itself as a behavioral health agency, or contract with a behavioral health agency that has administrative linkages to the behavioral health administrative services organization in any manner that would give the agency a competitive advantage in obtaining or competing for contracts, except that a county or group of counties may provide designated crisis responder services, initial crisis services, criminal diversion services, hospital reentry services, and criminal reentry services. The county-administered service must have a clear separation of powers and duties separate from a county-run behavioral health administrative services organization and suitable accounting procedures must be followed to ensure the funding is traceable and accounted for separately from other funds.</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director.</w:t>
      </w:r>
    </w:p>
    <w:p>
      <w:pPr>
        <w:spacing w:before="0" w:after="0" w:line="408" w:lineRule="exact"/>
        <w:ind w:left="0" w:right="0" w:firstLine="576"/>
        <w:jc w:val="left"/>
      </w:pP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(2)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including co-occurring treatment from providers that offer fully integrated co-occurring treatment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community behavioral</w:t>
      </w:r>
      <w:r>
        <w:rPr/>
        <w:t xml:space="preserve"> health </w:t>
      </w:r>
      <w:r>
        <w:rPr>
          <w:u w:val="single"/>
        </w:rPr>
        <w:t xml:space="preserve">system</w:t>
      </w:r>
      <w:r>
        <w:rPr/>
        <w:t xml:space="preserve">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 </w:t>
      </w:r>
      <w:r>
        <w:rPr>
          <w:u w:val="single"/>
        </w:rPr>
        <w:t xml:space="preserve">and report to the governor's office and the appropriate committees of the legislature once every two years, on or about December 1st, on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w:t>
      </w:r>
      <w:r>
        <w:t>((</w:t>
      </w:r>
      <w:r>
        <w:rPr>
          <w:strike/>
        </w:rPr>
        <w:t xml:space="preserve">service provider or behavioral health organization,</w:t>
      </w:r>
      <w:r>
        <w:t>))</w:t>
      </w:r>
      <w:r>
        <w:rPr/>
        <w:t xml:space="preserve"> </w:t>
      </w:r>
      <w:r>
        <w:rPr>
          <w:u w:val="single"/>
        </w:rPr>
        <w:t xml:space="preserve">behavioral health agency</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w:t>
      </w:r>
      <w:r>
        <w:t>((</w:t>
      </w:r>
      <w:r>
        <w:rPr>
          <w:strike/>
        </w:rPr>
        <w:t xml:space="preserve">service provider and behavioral health organization</w:t>
      </w:r>
      <w:r>
        <w:t>))</w:t>
      </w:r>
      <w:r>
        <w:rPr/>
        <w:t xml:space="preserve"> </w:t>
      </w:r>
      <w:r>
        <w:rPr>
          <w:u w:val="single"/>
        </w:rPr>
        <w:t xml:space="preserve">behavioral health agency</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mere act of treating a participant in the offender reentry community safety program is not negligence. Nothing in this subsection alters the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w:t>
      </w:r>
      <w:r>
        <w:t>((</w:t>
      </w:r>
      <w:r>
        <w:rPr>
          <w:strike/>
        </w:rPr>
        <w:t xml:space="preserve">service providers and behavioral health organizations</w:t>
      </w:r>
      <w:r>
        <w:t>))</w:t>
      </w:r>
      <w:r>
        <w:rPr/>
        <w:t xml:space="preserve"> </w:t>
      </w:r>
      <w:r>
        <w:rPr>
          <w:u w:val="single"/>
        </w:rPr>
        <w:t xml:space="preserve">behavioral health agencies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(11) "Behavioral health administrative services organization" has the same meaning as provided in RCW 71.24.025</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w:t>
      </w:r>
      <w:r>
        <w:t>((</w:t>
      </w:r>
      <w:r>
        <w:rPr>
          <w:strike/>
        </w:rPr>
        <w:t xml:space="preserve">service providers</w:t>
      </w:r>
      <w:r>
        <w:t>))</w:t>
      </w:r>
      <w:r>
        <w:rPr/>
        <w:t xml:space="preserve"> </w:t>
      </w:r>
      <w:r>
        <w:rPr>
          <w:u w:val="single"/>
        </w:rPr>
        <w:t xml:space="preserve">behavioral health agencies</w:t>
      </w:r>
      <w:r>
        <w:rPr/>
        <w:t xml:space="preserve">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w:t>
      </w:r>
      <w:r>
        <w:rPr>
          <w:u w:val="single"/>
        </w:rPr>
        <w:t xml:space="preserve">community</w:t>
      </w:r>
      <w:r>
        <w:rPr/>
        <w:t xml:space="preserve">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facility operated by or under contract with the department of social and health services, juvenile rehabilitation administration,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rPr>
          <w:u w:val="single"/>
        </w:rPr>
        <w:t xml:space="preserve">community</w:t>
      </w:r>
      <w:r>
        <w:rPr/>
        <w:t xml:space="preserve">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rPr>
          <w:u w:val="single"/>
        </w:rPr>
        <w:t xml:space="preserve">community</w:t>
      </w:r>
      <w:r>
        <w:rPr/>
        <w:t xml:space="preserve">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strike/>
        </w:rPr>
        <w:t xml:space="preserve">(4)</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behavioral health integration requires parity in the approach to regulation between primary care providers and behavioral health agencies.</w:t>
      </w:r>
    </w:p>
    <w:p>
      <w:pPr>
        <w:spacing w:before="0" w:after="0" w:line="408" w:lineRule="exact"/>
        <w:ind w:left="0" w:right="0" w:firstLine="576"/>
        <w:jc w:val="left"/>
      </w:pPr>
      <w:r>
        <w:rPr/>
        <w:t xml:space="preserve">(2) Neither the authority nor the department may provide initial documentation requirements for patients receiving care in a behavioral health agency, either in contract or rule, which are substantially more administratively burdensome to complete than initial documentation requirements in primary care settings, unless such documentation is required by federal law or to receive federal funds.</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1003 and 5030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NumType w:start="1"/>
      <w:footerReference xmlns:r="http://schemas.openxmlformats.org/officeDocument/2006/relationships" r:id="Rd1ddf564bb904a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e4839655847e4" /><Relationship Type="http://schemas.openxmlformats.org/officeDocument/2006/relationships/footer" Target="/word/footer1.xml" Id="Rd1ddf564bb904aca" /></Relationships>
</file>