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68d91b70e4bd0" /></Relationships>
</file>

<file path=word/document.xml><?xml version="1.0" encoding="utf-8"?>
<w:document xmlns:w="http://schemas.openxmlformats.org/wordprocessingml/2006/main">
  <w:body>
    <w:p>
      <w:r>
        <w:t>S-0368.1</w:t>
      </w:r>
    </w:p>
    <w:p>
      <w:pPr>
        <w:jc w:val="center"/>
      </w:pPr>
      <w:r>
        <w:t>_______________________________________________</w:t>
      </w:r>
    </w:p>
    <w:p/>
    <w:p>
      <w:pPr>
        <w:jc w:val="center"/>
      </w:pPr>
      <w:r>
        <w:rPr>
          <w:b/>
        </w:rPr>
        <w:t>SENATE BILL 5463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Takko, Fortunato, Hasegawa, and Wagoner</w:t>
      </w:r>
    </w:p>
    <w:p/>
    <w:p>
      <w:r>
        <w:rPr>
          <w:t xml:space="preserve">Read first time 01/22/19.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for active duty military owners of impounded vehicles; and amending RCW 46.55.110 and 46.55.130.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2017 c 43 s 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w:t>
      </w:r>
      <w:r>
        <w:rPr>
          <w:u w:val="single"/>
        </w:rPr>
        <w:t xml:space="preserve">(a)</w:t>
      </w:r>
      <w:r>
        <w:rPr/>
        <w:t xml:space="preserve"> In the case of an abandoned vehicle, or other item of personal property registered or titled with the department, within twenty-four hours after receiving information on the legal and registered owners</w:t>
      </w:r>
      <w:r>
        <w:rPr>
          <w:u w:val="single"/>
        </w:rPr>
        <w:t xml:space="preserve">, which includes an active duty military status check,</w:t>
      </w:r>
      <w:r>
        <w:rPr/>
        <w:t xml:space="preserve">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The tow truck operator shall obtain a certificate of mailing from the United States postal service when notice is mailed.</w:t>
      </w:r>
    </w:p>
    <w:p>
      <w:pPr>
        <w:spacing w:before="0" w:after="0" w:line="408" w:lineRule="exact"/>
        <w:ind w:left="0" w:right="0" w:firstLine="576"/>
        <w:jc w:val="left"/>
      </w:pPr>
      <w:r>
        <w:rPr>
          <w:u w:val="single"/>
        </w:rPr>
        <w:t xml:space="preserve">(b) If the legal or registered owner shows an active duty military status, as provided by the department, then the registered tow truck operator shall not sell the vehicle until criteria provided in the servicemembers civil relief act has been satisfied.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or a person eligible to redeem under RCW 46.55.120(1)(a)(viii) has not come forth providing information that the registered or legal owner of a motorcycle or moped is an admitted patient in a hospital,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 </w:t>
      </w:r>
      <w:r>
        <w:rPr>
          <w:u w:val="single"/>
        </w:rPr>
        <w:t xml:space="preserve">or subject to the servicemembers civil relief act</w:t>
      </w:r>
      <w:r>
        <w:rPr/>
        <w:t xml:space="preserve">.</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
      <w:pPr>
        <w:jc w:val="center"/>
      </w:pPr>
      <w:r>
        <w:rPr>
          <w:b/>
        </w:rPr>
        <w:t>--- END ---</w:t>
      </w:r>
    </w:p>
    <w:sectPr>
      <w:pgNumType w:start="1"/>
      <w:footerReference xmlns:r="http://schemas.openxmlformats.org/officeDocument/2006/relationships" r:id="Rd3ceab203b334d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761b1dd074291" /><Relationship Type="http://schemas.openxmlformats.org/officeDocument/2006/relationships/footer" Target="/word/footer1.xml" Id="Rd3ceab203b334d8e" /></Relationships>
</file>