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0859c6bd5b49d8" /></Relationships>
</file>

<file path=word/document.xml><?xml version="1.0" encoding="utf-8"?>
<w:document xmlns:w="http://schemas.openxmlformats.org/wordprocessingml/2006/main">
  <w:body>
    <w:p>
      <w:r>
        <w:t>S-5940.1</w:t>
      </w:r>
    </w:p>
    <w:p>
      <w:pPr>
        <w:jc w:val="center"/>
      </w:pPr>
      <w:r>
        <w:t>_______________________________________________</w:t>
      </w:r>
    </w:p>
    <w:p/>
    <w:p>
      <w:pPr>
        <w:jc w:val="center"/>
      </w:pPr>
      <w:r>
        <w:rPr>
          <w:b/>
        </w:rPr>
        <w:t>SECOND SUBSTITUTE SENATE BILL 5494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Zeiger, Darneille, Walsh,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"baby court" means a therapeutic court as defined in this chapter that provides an intensive court process for families with a child under age three who has been found dependent pursuant to chapter 13.34 RCW. To be eligible for baby court, a parent must have a child under age three that is dependent pursuant to chapter 13.34 RCW at the time the case enters the baby court process. The case may remain in baby court after the child is age three or older if the child is still dependent pursuant to chapter 13.34 RCW. A baby court must:</w:t>
      </w:r>
    </w:p>
    <w:p>
      <w:pPr>
        <w:spacing w:before="0" w:after="0" w:line="408" w:lineRule="exact"/>
        <w:ind w:left="0" w:right="0" w:firstLine="576"/>
        <w:jc w:val="left"/>
      </w:pPr>
      <w:r>
        <w:rPr/>
        <w:t xml:space="preserve">(a) Establish a process for parents to voluntarily participate in baby court;</w:t>
      </w:r>
    </w:p>
    <w:p>
      <w:pPr>
        <w:spacing w:before="0" w:after="0" w:line="408" w:lineRule="exact"/>
        <w:ind w:left="0" w:right="0" w:firstLine="576"/>
        <w:jc w:val="left"/>
      </w:pPr>
      <w:r>
        <w:rPr/>
        <w:t xml:space="preserve">(b) Review at least every three months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Order the department of children, youth, and families to provide access to reasonably available and appropriate remedial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2021, distribute grant funds to support baby courts in two superior courts that serve both rural and urban populations;</w:t>
      </w:r>
    </w:p>
    <w:p>
      <w:pPr>
        <w:spacing w:before="0" w:after="0" w:line="408" w:lineRule="exact"/>
        <w:ind w:left="0" w:right="0" w:firstLine="576"/>
        <w:jc w:val="left"/>
      </w:pPr>
      <w:r>
        <w:rPr/>
        <w:t xml:space="preserve">(d) Develop and define the outcome measures for baby courts;</w:t>
      </w:r>
    </w:p>
    <w:p>
      <w:pPr>
        <w:spacing w:before="0" w:after="0" w:line="408" w:lineRule="exact"/>
        <w:ind w:left="0" w:right="0" w:firstLine="576"/>
        <w:jc w:val="left"/>
      </w:pPr>
      <w:r>
        <w:rPr/>
        <w:t xml:space="preserve">(e) Collect outcome measure data that is included in an annual report that must be submitted to fiscal committees of the legislature beginning December 1, 2022.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(f) Sponsor and coordinate training for judicial officers and other professionals that participate in baby courts receiving grant funding pursuant to this section.</w:t>
      </w:r>
    </w:p>
    <w:p>
      <w:pPr>
        <w:spacing w:before="0" w:after="0" w:line="408" w:lineRule="exact"/>
        <w:ind w:left="0" w:right="0" w:firstLine="576"/>
        <w:jc w:val="left"/>
      </w:pPr>
      <w:r>
        <w:rPr/>
        <w:t xml:space="preserve">(3) The legislature intends that the grant funds in this section supplement any other funds, including existing family and juvenile court improvement grant program funds, and do not supplant these funds.</w:t>
      </w:r>
    </w:p>
    <w:p/>
    <w:p>
      <w:pPr>
        <w:jc w:val="center"/>
      </w:pPr>
      <w:r>
        <w:rPr>
          <w:b/>
        </w:rPr>
        <w:t>--- END ---</w:t>
      </w:r>
    </w:p>
    <w:sectPr>
      <w:pgNumType w:start="1"/>
      <w:footerReference xmlns:r="http://schemas.openxmlformats.org/officeDocument/2006/relationships" r:id="Rb6dcd9f57fc644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14bfa7d9a4ead" /><Relationship Type="http://schemas.openxmlformats.org/officeDocument/2006/relationships/footer" Target="/word/footer1.xml" Id="Rb6dcd9f57fc64480" /></Relationships>
</file>