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a6dc3a47e43c4" /></Relationships>
</file>

<file path=word/document.xml><?xml version="1.0" encoding="utf-8"?>
<w:document xmlns:w="http://schemas.openxmlformats.org/wordprocessingml/2006/main">
  <w:body>
    <w:p>
      <w:r>
        <w:t>Z-0022.7</w:t>
      </w:r>
    </w:p>
    <w:p>
      <w:pPr>
        <w:jc w:val="center"/>
      </w:pPr>
      <w:r>
        <w:t>_______________________________________________</w:t>
      </w:r>
    </w:p>
    <w:p/>
    <w:p>
      <w:pPr>
        <w:jc w:val="center"/>
      </w:pPr>
      <w:r>
        <w:rPr>
          <w:b/>
        </w:rPr>
        <w:t>SENATE BILL 5545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Rolfes, Takko, McCoy, Hunt, Keiser, Nguyen, and Hasegawa; by request of Department of Ecology</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(i)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"Multiple-family residence" means any structure housing two or more dwelling units.</w:t>
      </w:r>
    </w:p>
    <w:p>
      <w:pPr>
        <w:spacing w:before="0" w:after="0" w:line="408" w:lineRule="exact"/>
        <w:ind w:left="0" w:right="0" w:firstLine="576"/>
        <w:jc w:val="left"/>
      </w:pPr>
      <w:r>
        <w:rPr/>
        <w:t xml:space="preserve">(6)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(7)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(8)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(9)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(10) "Waste reduction" means reducing the amount or toxicity of waste generated or reusing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 The department may adopt any rules necessary to implement and enforce this chapter, including but not limited to measures for the center's performance;</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eastside counties;</w:t>
      </w:r>
    </w:p>
    <w:p>
      <w:pPr>
        <w:spacing w:before="0" w:after="0" w:line="408" w:lineRule="exact"/>
        <w:ind w:left="0" w:right="0" w:firstLine="576"/>
        <w:jc w:val="left"/>
      </w:pPr>
      <w:r>
        <w:rPr/>
        <w:t xml:space="preserve">(c) One member to represent westside counties;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and solid waste management;</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e87e6b39f8045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f6f2f46be4611" /><Relationship Type="http://schemas.openxmlformats.org/officeDocument/2006/relationships/footer" Target="/word/footer1.xml" Id="Rce87e6b39f80456a" /></Relationships>
</file>