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56402dfb164010" /></Relationships>
</file>

<file path=word/document.xml><?xml version="1.0" encoding="utf-8"?>
<w:document xmlns:w="http://schemas.openxmlformats.org/wordprocessingml/2006/main">
  <w:body>
    <w:p>
      <w:r>
        <w:t>S-1933.2</w:t>
      </w:r>
    </w:p>
    <w:p>
      <w:pPr>
        <w:jc w:val="center"/>
      </w:pPr>
      <w:r>
        <w:t>_______________________________________________</w:t>
      </w:r>
    </w:p>
    <w:p/>
    <w:p>
      <w:pPr>
        <w:jc w:val="center"/>
      </w:pPr>
      <w:r>
        <w:rPr>
          <w:b/>
        </w:rPr>
        <w:t>SUBSTITUTE SENATE BILL 5549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Liias, King, Hunt, and Braun)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adding new sections to chapter 66.24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unadulterated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 Except for an event in which a private party has secured a private banquet permit, after 9:00 p.m. no person under twenty-one years of age may enter or remain on a distillery's premises in an area where alcohol is sampled, sold, or served, or on the premises of a distillery's off-site tasting room licensed under section 3 of this act.</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rPr>
          <w:strik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strik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strik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strik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strike/>
        </w:rPr>
        <w:t xml:space="preserve">(e) For the purposes of this subsection (4), "qualifying farmers market" has the same meaning as defined in RCW 66.24.170.</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craft distillery or distillery licensed in this state, which must be adulterated with water, ice, other alcohol entitled to be sold or served on the licensed premises, or nonalcoholic mixers if the revenue derived from the sale of spirits for on-premises consumption under this subsection (3)(b) does not comprise more than thirty percent of the overall gross revenue earned in the tasting room during the calendar year. Any distiller who sells unadulterated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made by another distilled spirits producer or licensee. If a distillery sells fewer than twenty alcohol stock keeping units of products of its own production, it may sell up to five alcohol stock keeping units of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 Except for an event in which a private party has secured a private banquet permit, after 9:00 p.m. no person under twenty-one years of age may enter or remain on a craft distillery's premises in an area where alcohol is sampled, sold, or served, or on the premises of a craft distillery's off-site tasting room licensed under section 3 of this act.</w:t>
      </w:r>
    </w:p>
    <w:p>
      <w:pPr>
        <w:spacing w:before="0" w:after="0" w:line="408" w:lineRule="exact"/>
        <w:ind w:left="0" w:right="0" w:firstLine="576"/>
        <w:jc w:val="left"/>
      </w:pPr>
      <w:r>
        <w:rPr>
          <w:u w:val="single"/>
        </w:rPr>
        <w:t xml:space="preserve">(8)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(b)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section 4 of this act, RCW 66.24.140, 66.24.145, 66.28.040, 66.24.630, and 66.28.310.</w:t>
      </w:r>
    </w:p>
    <w:p>
      <w:pPr>
        <w:spacing w:before="0" w:after="0" w:line="408" w:lineRule="exact"/>
        <w:ind w:left="0" w:right="0" w:firstLine="576"/>
        <w:jc w:val="left"/>
      </w:pPr>
      <w:r>
        <w:rPr/>
        <w:t xml:space="preserve">(2)(a) Except for an event in which a private party has secured a private banquet permit, after 9:00 p.m. no person under twenty-one years of age may enter or remain on the premises of a tasting room licensed under this section.</w:t>
      </w:r>
    </w:p>
    <w:p>
      <w:pPr>
        <w:spacing w:before="0" w:after="0" w:line="408" w:lineRule="exact"/>
        <w:ind w:left="0" w:right="0" w:firstLine="576"/>
        <w:jc w:val="left"/>
      </w:pPr>
      <w:r>
        <w:rPr/>
        <w:t xml:space="preserve">(b) Any person serving or selling spirits or other alcohol authorized to be served or sold by a craft distillery must obtain a class 12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 The distillery or craft distillery tasting rooms referenced in this section shall be the off-site tasting rooms allowed, and have the privileges and limitations provided in this chapter. This section does not create additional numbers of authorized tasting rooms beyond what is authorized by this section, section 3 of this act, and in RCW 66.24.140, 66.24.145, 66.28.040, 66.24.630, and 66.28.310.</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 The distillery or craft distillery tasting rooms shall be the on-site or off-site tasting rooms allowed, and have the privileges and limitations provided in this chapter.</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All participating licensees shall be jointly responsible for any violation or enforcement issues unless it can be demonstrated that the violation or enforcement issue was due to one or more licensee's specific conduct or action, in which case the violation or enforcement applies only to those identified licensees.</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craft distillery from serving spirits, </w:t>
      </w:r>
      <w:r>
        <w:t>((</w:t>
      </w:r>
      <w:r>
        <w:rPr>
          <w:strike/>
        </w:rPr>
        <w:t xml:space="preserve">on the distillery premises subject to RCW 66.24.145</w:t>
      </w:r>
      <w:r>
        <w:t>))</w:t>
      </w:r>
      <w:r>
        <w:rPr/>
        <w:t xml:space="preserve"> </w:t>
      </w:r>
      <w:r>
        <w:rPr>
          <w:u w:val="single"/>
        </w:rPr>
        <w:t xml:space="preserve">including spirits adulterated with other alcohol entitled to be served or sold under RCW 66.24.140 or 66.24.145, to customers on the distillery premises or at an off-site tasting room as authorized under the terms of the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which are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5f217ebe5c248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1de99352a40fe" /><Relationship Type="http://schemas.openxmlformats.org/officeDocument/2006/relationships/footer" Target="/word/footer1.xml" Id="Ra5f217ebe5c2484c" /></Relationships>
</file>