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c3d5f0ed724c59" /></Relationships>
</file>

<file path=word/document.xml><?xml version="1.0" encoding="utf-8"?>
<w:document xmlns:w="http://schemas.openxmlformats.org/wordprocessingml/2006/main">
  <w:body>
    <w:p>
      <w:r>
        <w:t>S-0505.4</w:t>
      </w:r>
    </w:p>
    <w:p>
      <w:pPr>
        <w:jc w:val="center"/>
      </w:pPr>
      <w:r>
        <w:t>_______________________________________________</w:t>
      </w:r>
    </w:p>
    <w:p/>
    <w:p>
      <w:pPr>
        <w:jc w:val="center"/>
      </w:pPr>
      <w:r>
        <w:rPr>
          <w:b/>
        </w:rPr>
        <w:t>SENATE BILL 5617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Braun, Van De Wege, Rolfes, Wilson, L., Rivers, Fortunato, Palumbo, Keiser, Frockt, Warnick, Hunt, Honeyford, Brown, Cleveland, Saldaña, Darneille, Conway, Pedersen, Wilson, C., Liias, Hawkins, Kuderer, and O'Ban</w:t>
      </w:r>
    </w:p>
    <w:p/>
    <w:p>
      <w:r>
        <w:rPr>
          <w:t xml:space="preserve">Read first time 01/25/19.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banning the use of nontribal gill nets; amending RCW 77.65.160, 77.50.010, and 77.50.030; adding new sections to chapter 77.12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wild salmon populations have declined and that many populations are threatened and endangered. The legislature further finds that endangered southern resident orcas rely on salmon for a significant portion of their diet. The legislature further finds that the use of mark selective fishing harvest techniques provide additional harvest opportunities of abundant hatchery stocks while protecting wild and endangered wild stocks. The legislature further finds the use of nonselective harvest techniques, including gill nets, negatively impacts wild salmon recovery, seabirds, and other marine life that may become entangled in gill nets.</w:t>
      </w:r>
    </w:p>
    <w:p>
      <w:pPr>
        <w:spacing w:before="0" w:after="0" w:line="408" w:lineRule="exact"/>
        <w:ind w:left="0" w:right="0" w:firstLine="576"/>
        <w:jc w:val="left"/>
      </w:pPr>
      <w:r>
        <w:rPr/>
        <w:t xml:space="preserve">The legislature further finds that in 1995 the federal national marine fisheries service recommended the removal of nontribal gill nets from the mainstem Columbia river by 2003 and the Washington fish and wildlife commission adopted a policy in 2013 to remove nontribal gill nets from the Columbia river mainstem by 2017.</w:t>
      </w:r>
    </w:p>
    <w:p>
      <w:pPr>
        <w:spacing w:before="0" w:after="0" w:line="408" w:lineRule="exact"/>
        <w:ind w:left="0" w:right="0" w:firstLine="576"/>
        <w:jc w:val="left"/>
      </w:pPr>
      <w:r>
        <w:rPr/>
        <w:t xml:space="preserve">Therefore, the legislature finds that the use of gill nets for the nontribal harvest of salmon must be phased out in favor of mark selective harvest techniques that are capable of the unharmed release of wild and endangered salmon while selectively harvesting hatchery-reared salmon.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director shall develop a program for the purchase and permanent retirement of salmon gill net licenses in Washington by December 31, 2022. The director shall administer the fishing license buyout program in three phases before the gill net ban takes effect.</w:t>
      </w:r>
    </w:p>
    <w:p>
      <w:pPr>
        <w:spacing w:before="0" w:after="0" w:line="408" w:lineRule="exact"/>
        <w:ind w:left="0" w:right="0" w:firstLine="576"/>
        <w:jc w:val="left"/>
      </w:pPr>
      <w:r>
        <w:rPr/>
        <w:t xml:space="preserve">(2) Beginning January 1, 2023, it is unlawful for an individual to use a gill net to take salmon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Phase one of the fishing license buyout plan established in section 2 of this act must be conducted by December 31, 2020. Subject to the availability of amounts appropriated for this specific purpose, the department may purchase a salmon gill net license from a willing seller for:</w:t>
      </w:r>
    </w:p>
    <w:p>
      <w:pPr>
        <w:spacing w:before="0" w:after="0" w:line="408" w:lineRule="exact"/>
        <w:ind w:left="0" w:right="0" w:firstLine="576"/>
        <w:jc w:val="left"/>
      </w:pPr>
      <w:r>
        <w:rPr/>
        <w:t xml:space="preserve">(1) One thousand dollars for a gill net license holder that has not landed any salmon in Washington from 2014 through 2018; or</w:t>
      </w:r>
    </w:p>
    <w:p>
      <w:pPr>
        <w:spacing w:before="0" w:after="0" w:line="408" w:lineRule="exact"/>
        <w:ind w:left="0" w:right="0" w:firstLine="576"/>
        <w:jc w:val="left"/>
      </w:pPr>
      <w:r>
        <w:rPr/>
        <w:t xml:space="preserve">(2) Three and one-half times the individual gill net license holder's average annual ex-vessel value from the salmon landed in Washington from 2014 through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Phase two of the fishing license buyout plan established in section 2 of this act must begin after phase one is completed and must be conducted by December 31, 2021. Subject to the availability of amounts appropriated for this specific purpose, the department may purchase a salmon gill net license from a willing seller for:</w:t>
      </w:r>
    </w:p>
    <w:p>
      <w:pPr>
        <w:spacing w:before="0" w:after="0" w:line="408" w:lineRule="exact"/>
        <w:ind w:left="0" w:right="0" w:firstLine="576"/>
        <w:jc w:val="left"/>
      </w:pPr>
      <w:r>
        <w:rPr/>
        <w:t xml:space="preserve">(1) Five hundred dollars for a license holder that has not landed any salmon in Washington from 2014 through 2018; or</w:t>
      </w:r>
    </w:p>
    <w:p>
      <w:pPr>
        <w:spacing w:before="0" w:after="0" w:line="408" w:lineRule="exact"/>
        <w:ind w:left="0" w:right="0" w:firstLine="576"/>
        <w:jc w:val="left"/>
      </w:pPr>
      <w:r>
        <w:rPr/>
        <w:t xml:space="preserve">(2) Two and one-half times the individual gill net license holder's average annual ex-vessel value from the salmon landed in Washington from 2014 through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Phase three of the fishing license buyout plan established in section 2 of this act must begin after phase two is completed and must be conducted by December 31, 2022. Subject to the availability of amounts appropriated for this specific purpose, the department may purchase a salmon gill net license from a willing seller for:</w:t>
      </w:r>
    </w:p>
    <w:p>
      <w:pPr>
        <w:spacing w:before="0" w:after="0" w:line="408" w:lineRule="exact"/>
        <w:ind w:left="0" w:right="0" w:firstLine="576"/>
        <w:jc w:val="left"/>
      </w:pPr>
      <w:r>
        <w:rPr/>
        <w:t xml:space="preserve">(1) One and one-half times the individual gill net license holder's average annual ex-vessel value from the salmon landed in Washington from 2014 through 2018;</w:t>
      </w:r>
    </w:p>
    <w:p>
      <w:pPr>
        <w:spacing w:before="0" w:after="0" w:line="408" w:lineRule="exact"/>
        <w:ind w:left="0" w:right="0" w:firstLine="576"/>
        <w:jc w:val="left"/>
      </w:pPr>
      <w:r>
        <w:rPr/>
        <w:t xml:space="preserve">(2) The director may not offer any funding for a gill net license holder that has not landed any salmon in Washington from 2014 through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2018 c 235 s 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400"/>
        <w:gridCol w:w="980"/>
        <w:gridCol w:w="840"/>
        <w:gridCol w:w="1040"/>
        <w:gridCol w:w="700"/>
        <w:gridCol w:w="900"/>
      </w:tblGrid>
      <w:tr>
        <w:tc>
          <w:tcPr>
            <w:tcW w:w="400" w:type="dxa"/>
            <w:vAlign w:val="top"/>
            <w:tcMar>
              <w:left w:w="0"/>
            </w:tcMar>
            <w:tcMar>
              <w:right w:w="0"/>
            </w:tcMar>
            <w:tcMar>
              <w:top w:w="0"/>
            </w:tcMar>
            <w:tcMar>
              <w:bottom w:w="0"/>
            </w:tcMar>
          </w:tcPr>
          <w:p>
            <w:pPr>
              <w:spacing w:before="0" w:after="0" w:line="408" w:lineRule="exact"/>
              <w:ind w:left="0" w:right="0" w:firstLine="0"/>
              <w:jc w:val="center"/>
            </w:pPr>
          </w:p>
        </w:tc>
        <w:tc>
          <w:tcPr>
            <w:tcW w:w="98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Application Fee</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(a)</w:t>
            </w:r>
          </w:p>
        </w:tc>
        <w:tc>
          <w:tcPr>
            <w:tcW w:w="98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trike/>
                <w:sz w:val="16"/>
              </w:rPr>
              <w:t xml:space="preserve">Salmon Gill Net</w:t>
            </w:r>
            <w:r>
              <w:rPr>
                <w:rFonts w:ascii="Times New Roman" w:hAnsi="Times New Roman"/>
                <w:strike/>
                <w:sz w:val="16"/>
              </w:rPr>
              <w:t xml:space="preserve">—</w:t>
            </w:r>
            <w:r>
              <w:rPr>
                <w:rFonts w:ascii="Times New Roman" w:hAnsi="Times New Roman"/>
                <w:strike/>
                <w:sz w:val="16"/>
              </w:rPr>
              <w:t xml:space="preserve">Grays Harbor-Columbia river</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16"/>
              </w:rPr>
              <w:t xml:space="preserve">(b)</w:t>
            </w:r>
          </w:p>
        </w:tc>
        <w:tc>
          <w:tcPr>
            <w:tcW w:w="98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trike/>
                <w:sz w:val="16"/>
              </w:rPr>
              <w:t xml:space="preserve">Salmon Gill Net</w:t>
            </w:r>
            <w:r>
              <w:rPr>
                <w:rFonts w:ascii="Times New Roman" w:hAnsi="Times New Roman"/>
                <w:strike/>
                <w:sz w:val="16"/>
              </w:rPr>
              <w:t xml:space="preserve">—</w:t>
            </w:r>
            <w:r>
              <w:rPr>
                <w:rFonts w:ascii="Times New Roman" w:hAnsi="Times New Roman"/>
                <w:strike/>
                <w:sz w:val="16"/>
              </w:rPr>
              <w:t xml:space="preserve">Puget Sound</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16"/>
              </w:rPr>
              <w:t xml:space="preserve">(c)</w:t>
            </w:r>
          </w:p>
        </w:tc>
        <w:tc>
          <w:tcPr>
            <w:tcW w:w="98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trike/>
                <w:sz w:val="16"/>
              </w:rPr>
              <w:t xml:space="preserve">Salmon Gill Net</w:t>
            </w:r>
            <w:r>
              <w:rPr>
                <w:rFonts w:ascii="Times New Roman" w:hAnsi="Times New Roman"/>
                <w:strike/>
                <w:sz w:val="16"/>
              </w:rPr>
              <w:t xml:space="preserve">—</w:t>
            </w:r>
            <w:r>
              <w:rPr>
                <w:rFonts w:ascii="Times New Roman" w:hAnsi="Times New Roman"/>
                <w:strike/>
                <w:sz w:val="16"/>
              </w:rPr>
              <w:t xml:space="preserve">Willapa Bay-Columbia river</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trike/>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16"/>
              </w:rPr>
              <w:t xml:space="preserve">(d)</w:t>
            </w:r>
            <w:r>
              <w:t>))</w:t>
            </w:r>
            <w:r>
              <w:rPr>
                <w:rFonts w:ascii="Times New Roman" w:hAnsi="Times New Roman"/>
                <w:sz w:val="16"/>
              </w:rPr>
              <w:t xml:space="preserve"> </w:t>
            </w:r>
            <w:r>
              <w:rPr>
                <w:rFonts w:ascii="Times New Roman" w:hAnsi="Times New Roman"/>
                <w:sz w:val="16"/>
                <w:u w:val="single"/>
              </w:rPr>
              <w:t xml:space="preserve">(a)</w:t>
            </w:r>
          </w:p>
        </w:tc>
        <w:tc>
          <w:tcPr>
            <w:tcW w:w="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$545</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$930</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(b)</w:t>
            </w:r>
          </w:p>
        </w:tc>
        <w:tc>
          <w:tcPr>
            <w:tcW w:w="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 Salmon reef net</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(c)</w:t>
            </w:r>
          </w:p>
        </w:tc>
        <w:tc>
          <w:tcPr>
            <w:tcW w:w="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 Salmon troll</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w:t>
      </w:r>
      <w:r>
        <w:t>((</w:t>
      </w:r>
      <w:r>
        <w:rPr>
          <w:strike/>
        </w:rPr>
        <w:t xml:space="preserve">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strike/>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strike/>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strike/>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strike/>
        </w:rPr>
        <w:t xml:space="preserve">(6)</w:t>
      </w:r>
      <w:r>
        <w:t>))</w:t>
      </w:r>
      <w:r>
        <w:rPr/>
        <w:t xml:space="preserve"> A commercial salmon troll fishery license may be renewed under this section if the license holder notifies the department by May 1st of that year that he or she will not participate in the fishery during that calendar year. A commercial salmon </w:t>
      </w:r>
      <w:r>
        <w:t>((</w:t>
      </w:r>
      <w:r>
        <w:rPr>
          <w:strike/>
        </w:rPr>
        <w:t xml:space="preserve">gill net,</w:t>
      </w:r>
      <w:r>
        <w:t>))</w:t>
      </w:r>
      <w:r>
        <w:rPr/>
        <w:t xml:space="preserve"> reef net</w:t>
      </w:r>
      <w:r>
        <w:t>((</w:t>
      </w:r>
      <w:r>
        <w:rPr>
          <w:strike/>
        </w:rPr>
        <w:t xml:space="preserve">,</w:t>
      </w:r>
      <w:r>
        <w:t>))</w:t>
      </w:r>
      <w:r>
        <w:rPr/>
        <w:t xml:space="preserve">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w:t>
      </w:r>
      <w:r>
        <w:t>((</w:t>
      </w:r>
      <w:r>
        <w:rPr>
          <w:strike/>
        </w:rPr>
        <w:t xml:space="preserve">(7)</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010</w:t>
      </w:r>
      <w:r>
        <w:rPr/>
        <w:t xml:space="preserve"> and 2002 c 311 s 2 are each amended to read as follows:</w:t>
      </w:r>
    </w:p>
    <w:p>
      <w:pPr>
        <w:spacing w:before="0" w:after="0" w:line="408" w:lineRule="exact"/>
        <w:ind w:left="0" w:right="0" w:firstLine="576"/>
        <w:jc w:val="left"/>
      </w:pPr>
      <w:r>
        <w:rPr/>
        <w:t xml:space="preserve">(1) The commission may authorize commercial fishing for sockeye salmon within the waters described in subsection (2) of this section only during the period June 10th to July 25th and for other salmon only from the second Monday of September through November 30th, except during the hours between 4:00 p.m. of Friday and 4:00 p.m. of the following Sunday.</w:t>
      </w:r>
    </w:p>
    <w:p>
      <w:pPr>
        <w:spacing w:before="0" w:after="0" w:line="408" w:lineRule="exact"/>
        <w:ind w:left="0" w:right="0" w:firstLine="576"/>
        <w:jc w:val="left"/>
      </w:pPr>
      <w:r>
        <w:rPr/>
        <w:t xml:space="preserve">(2) All waters east and south of a line commencing at a concrete monument on Angeles Point in Clallam county near the mouth of the Elwha River on which is inscribed "Angeles Point Monument" (latitude 48° 9' 3" north, longitude 123° 33' 01" west of Greenwich Meridian); thence running east on a line 81° 30' true across the flashlight and bell buoy off Partridge Point and thence continued to longitude 122° 40' west; thence north to the southerly shore of Sinclair Island; thence along the southerly shore of the island to the most easterly point of the island; thence 46° true to Carter Point, the most southerly point of Lummi Island; thence northwesterly along the westerly shore line of Lummi Island to where the shore line intersects line of longitude 122° 40' west; thence north to the mainland, including: The southerly portion of Hale Passage, Bellingham Bay, Padilla Bay, Fidalgo Bay, Guemes Channel, Skagit Bay, Similk Bay, Saratoga Passage, Holmes Harbor, Possession Sound, Admiralty Inlet, Hood Canal, Puget Sound, and their inlets, passages, waters, waterways, and tributaries.</w:t>
      </w:r>
    </w:p>
    <w:p>
      <w:pPr>
        <w:spacing w:before="0" w:after="0" w:line="408" w:lineRule="exact"/>
        <w:ind w:left="0" w:right="0" w:firstLine="576"/>
        <w:jc w:val="left"/>
      </w:pPr>
      <w:r>
        <w:rPr/>
        <w:t xml:space="preserve">(3) The commission may authorize commercial fishing for salmon with </w:t>
      </w:r>
      <w:r>
        <w:t>((</w:t>
      </w:r>
      <w:r>
        <w:rPr>
          <w:strike/>
        </w:rPr>
        <w:t xml:space="preserve">gill net,</w:t>
      </w:r>
      <w:r>
        <w:t>))</w:t>
      </w:r>
      <w:r>
        <w:rPr/>
        <w:t xml:space="preserve"> purse seine</w:t>
      </w:r>
      <w:r>
        <w:t>((</w:t>
      </w:r>
      <w:r>
        <w:rPr>
          <w:strike/>
        </w:rPr>
        <w:t xml:space="preserve">,</w:t>
      </w:r>
      <w:r>
        <w:t>))</w:t>
      </w:r>
      <w:r>
        <w:rPr/>
        <w:t xml:space="preserve"> and other lawful gear prior to the second Monday in September within the waters of Hale Passage, Bellingham Bay, Samish Bay, Padilla Bay, Fidalgo Bay, Guemes Channel, Skagit Bay, and Similk Bay, to wit: Those waters northerly and easterly of a line commencing at Stanwood, thence along the south shore of Skagit Bay to Rocky Point on Camano Island; thence northerly to Polnell Point on Whidbey Island.</w:t>
      </w:r>
    </w:p>
    <w:p>
      <w:pPr>
        <w:spacing w:before="0" w:after="0" w:line="408" w:lineRule="exact"/>
        <w:ind w:left="0" w:right="0" w:firstLine="576"/>
        <w:jc w:val="left"/>
      </w:pPr>
      <w:r>
        <w:rPr/>
        <w:t xml:space="preserve">(4) Whenever the commission determines that a stock or run of salmon cannot be harvested in the usual manner, and that the stock or run of salmon may be in danger of being wasted and surplus to natural or artificial spawning requirements, the commission may authorize units of </w:t>
      </w:r>
      <w:r>
        <w:t>((</w:t>
      </w:r>
      <w:r>
        <w:rPr>
          <w:strike/>
        </w:rPr>
        <w:t xml:space="preserve">gill net and</w:t>
      </w:r>
      <w:r>
        <w:t>))</w:t>
      </w:r>
      <w:r>
        <w:rPr/>
        <w:t xml:space="preserve"> purse seine gear in any number or equivalents, by time and area, to fully utilize the harvestable portions of these salmon runs for the economic well being of the citizens of this state. </w:t>
      </w:r>
      <w:r>
        <w:t>((</w:t>
      </w:r>
      <w:r>
        <w:rPr>
          <w:strike/>
        </w:rPr>
        <w:t xml:space="preserve">Gill net and</w:t>
      </w:r>
      <w:r>
        <w:t>))</w:t>
      </w:r>
      <w:r>
        <w:rPr/>
        <w:t xml:space="preserve"> </w:t>
      </w:r>
      <w:r>
        <w:rPr>
          <w:u w:val="single"/>
        </w:rPr>
        <w:t xml:space="preserve">P</w:t>
      </w:r>
      <w:r>
        <w:rPr/>
        <w:t xml:space="preserve">urse seine gear other than emergency and test gear authorized by the director shall not be used in Lake Washington.</w:t>
      </w:r>
    </w:p>
    <w:p>
      <w:pPr>
        <w:spacing w:before="0" w:after="0" w:line="408" w:lineRule="exact"/>
        <w:ind w:left="0" w:right="0" w:firstLine="576"/>
        <w:jc w:val="left"/>
      </w:pPr>
      <w:r>
        <w:rPr/>
        <w:t xml:space="preserve">(5) The commission may authorize commercial fishing for pink salmon in each odd-numbered year from August 1st through September 1st in the waters lying inside of a line commencing at the most easterly point of Dungeness Spit and thence projected to Point Partridge on Whidbey Island and a line commencing at Olele Point and thence projected easterly to Bush Point on Whidbey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030</w:t>
      </w:r>
      <w:r>
        <w:rPr/>
        <w:t xml:space="preserve"> and 2001 c 163 s 2 are each amended to read as follows:</w:t>
      </w:r>
    </w:p>
    <w:p>
      <w:pPr>
        <w:spacing w:before="0" w:after="0" w:line="408" w:lineRule="exact"/>
        <w:ind w:left="0" w:right="0" w:firstLine="576"/>
        <w:jc w:val="left"/>
      </w:pPr>
      <w:r>
        <w:rPr/>
        <w:t xml:space="preserve">(1) A person shall not use, operate, or maintain a gill net </w:t>
      </w:r>
      <w:r>
        <w:t>((</w:t>
      </w:r>
      <w:r>
        <w:rPr>
          <w:strike/>
        </w:rPr>
        <w:t xml:space="preserve">which exceeds one thousand five hundred feet in length or a drag seine in the waters of the Columbia river</w:t>
      </w:r>
      <w:r>
        <w:t>))</w:t>
      </w:r>
      <w:r>
        <w:rPr/>
        <w:t xml:space="preserve"> for catching salmon.</w:t>
      </w:r>
    </w:p>
    <w:p>
      <w:pPr>
        <w:spacing w:before="0" w:after="0" w:line="408" w:lineRule="exact"/>
        <w:ind w:left="0" w:right="0" w:firstLine="576"/>
        <w:jc w:val="left"/>
      </w:pPr>
      <w:r>
        <w:rPr/>
        <w:t xml:space="preserve">(2) A person shall not construct, install, use, operate, or maintain within state waters a pound net, round haul net, lampara net, fish trap, fish wheel, scow fish wheel, set net, weir, or fixed appliance for catching salmon or steelhead except under the authority of a trial or experimental fishery permit, when an emerging commercial fishery has been designated allowing use of one or more of these gear types. The director must consult with the commercial fishing interests that would be affected by the trial or experimental fishery permit. The director may authorize the use of this gear for scientific investigations.</w:t>
      </w:r>
    </w:p>
    <w:p>
      <w:pPr>
        <w:spacing w:before="0" w:after="0" w:line="408" w:lineRule="exact"/>
        <w:ind w:left="0" w:right="0" w:firstLine="576"/>
        <w:jc w:val="left"/>
      </w:pPr>
      <w:r>
        <w:t>((</w:t>
      </w:r>
      <w:r>
        <w:rPr>
          <w:strike/>
        </w:rPr>
        <w:t xml:space="preserve">(3) The department, in coordination with the Oregon department of fish and wildlife, shall adopt rules to regulate the use of monofilament in gill net webbing on the Columbia river.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8 of this act take effect January 1, 2023.</w:t>
      </w:r>
    </w:p>
    <w:p/>
    <w:p>
      <w:pPr>
        <w:jc w:val="center"/>
      </w:pPr>
      <w:r>
        <w:rPr>
          <w:b/>
        </w:rPr>
        <w:t>--- END ---</w:t>
      </w:r>
    </w:p>
    <w:sectPr>
      <w:pgNumType w:start="1"/>
      <w:footerReference xmlns:r="http://schemas.openxmlformats.org/officeDocument/2006/relationships" r:id="R7b233712527b44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5d7212fce4483" /><Relationship Type="http://schemas.openxmlformats.org/officeDocument/2006/relationships/footer" Target="/word/footer1.xml" Id="R7b233712527b4430" /></Relationships>
</file>