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e6540a829453a" /></Relationships>
</file>

<file path=word/document.xml><?xml version="1.0" encoding="utf-8"?>
<w:document xmlns:w="http://schemas.openxmlformats.org/wordprocessingml/2006/main">
  <w:body>
    <w:p>
      <w:r>
        <w:t>S-0940.1</w:t>
      </w:r>
    </w:p>
    <w:p>
      <w:pPr>
        <w:jc w:val="center"/>
      </w:pPr>
      <w:r>
        <w:t>_______________________________________________</w:t>
      </w:r>
    </w:p>
    <w:p/>
    <w:p>
      <w:pPr>
        <w:jc w:val="center"/>
      </w:pPr>
      <w:r>
        <w:rPr>
          <w:b/>
        </w:rPr>
        <w:t>SENATE BILL 5699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Darneille, Hasegawa, Kuderer, Nguyen, and Rivers</w:t>
      </w:r>
    </w:p>
    <w:p/>
    <w:p>
      <w:r>
        <w:rPr>
          <w:t xml:space="preserve">Read first time 01/28/19.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amending RCW 48.43.005, 48.43.093, and 41.05.017; reenacting and amending RCW 18.130.180; adding a new section to chapter 48.30 RCW; adding a new section to chapter 70.41 RCW; adding a new section to chapter 70.230 RCW; adding a new section to chapter 70.42 RCW; adding a new section to chapter 43.371 RCW; adding a new chapter to Title 48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out-of-network facilities or by out-of-network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section 6 of this act, and to provide self-funded group health plans with an option to elect to be subject to the provisions of this act;</w:t>
      </w:r>
    </w:p>
    <w:p>
      <w:pPr>
        <w:spacing w:before="0" w:after="0" w:line="408" w:lineRule="exact"/>
        <w:ind w:left="0" w:right="0" w:firstLine="576"/>
        <w:jc w:val="left"/>
      </w:pPr>
      <w:r>
        <w:rPr/>
        <w:t xml:space="preserve">(b) Remove consumers from balance billing disputes and require that out-of-network providers and carriers negotiate out-of-network payments in good faith under the terms of this act; and</w:t>
      </w:r>
    </w:p>
    <w:p>
      <w:pPr>
        <w:spacing w:before="0" w:after="0" w:line="408" w:lineRule="exact"/>
        <w:ind w:left="0" w:right="0" w:firstLine="576"/>
        <w:jc w:val="left"/>
      </w:pPr>
      <w:r>
        <w:rPr/>
        <w:t xml:space="preserve">(c) Provide an environment that encourages self-funded groups to negotiate out-of-network payments in good faith with providers and hospitals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u w:val="single"/>
        </w:rPr>
        <w:t xml:space="preserve">(39)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(40)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u w:val="single"/>
        </w:rPr>
        <w:t xml:space="preserve">(41)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(42)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(43) "Surgical or ancillary services" means surgery, anesthesiology, pathology, radiology, laboratory, or hospitalist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chapter 48.-- RCW (the new chapter created in section 27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240" w:after="0" w:line="408" w:lineRule="exact"/>
        <w:ind w:left="0" w:right="0" w:firstLine="576"/>
        <w:jc w:val="center"/>
      </w:pPr>
      <w:r>
        <w:rPr>
          <w:b/>
        </w:rPr>
        <w:t xml:space="preserve">BALANCE BILLING PROTECTION AND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RCW 48.43.005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and</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the provisions of sections 7 and 8 of this act.</w:t>
      </w:r>
    </w:p>
    <w:p>
      <w:pPr>
        <w:spacing w:before="0" w:after="0" w:line="408" w:lineRule="exact"/>
        <w:ind w:left="0" w:right="0" w:firstLine="576"/>
        <w:jc w:val="left"/>
      </w:pPr>
      <w:r>
        <w:rPr/>
        <w:t xml:space="preserve">(3)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6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carrier's median in-network contracted rate for the same or similar service in the same or similar geographical area. The carrier must provide an explanation of benefits to the enrollee and the out-of-network provider that reflects the cost-sharing amount determined under this subsection.</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the amount determined under (a) of this subsection.</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 may not balance bill or otherwise attempt to collect from the enrollee any amount greater than the amount determined under (a) of this subsection. This does not impact the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paid by the enrollee for an out-of-network provider or facility's services in the same manner as cost-sharing for health care services provided by an in-network provider or facility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out-of-network provider or out-of-network facility an amount that exceeds the in-network cost-sharing amount determined under (a) of this subsection,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The allowed amount paid to an out-of-network provider for health care services described under section 6 of this act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the dispute shall be resolved through arbitration, as provided in section 8 of this act.</w:t>
      </w:r>
    </w:p>
    <w:p>
      <w:pPr>
        <w:spacing w:before="0" w:after="0" w:line="408" w:lineRule="exact"/>
        <w:ind w:left="0" w:right="0" w:firstLine="576"/>
        <w:jc w:val="left"/>
      </w:pPr>
      <w:r>
        <w:rPr/>
        <w:t xml:space="preserve">(3) The carrier must make payments for health care services described in section 6 of this act provided by out-of-network providers or facilities directly to the provider or facility, rather than the enrollee. The notice of payment to the hospital or provider from the carrier or claims administrator for an electing self-funded group must indicate in a clear manner that the payments are subject to this chapter.</w:t>
      </w:r>
    </w:p>
    <w:p>
      <w:pPr>
        <w:spacing w:before="0" w:after="0" w:line="408" w:lineRule="exact"/>
        <w:ind w:left="0" w:right="0" w:firstLine="576"/>
        <w:jc w:val="left"/>
      </w:pPr>
      <w:r>
        <w:rPr/>
        <w:t xml:space="preserve">(4)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t xml:space="preserve">(5) This section shall only apply to health care providers or facilities providing services to members of entities administering a self-funded group health plan and its plan members if the entity has elected to participate in sections 6 through 8 of this act as provided in section 23 of this act.</w:t>
      </w:r>
    </w:p>
    <w:p>
      <w:pPr>
        <w:spacing w:before="0" w:after="0" w:line="408" w:lineRule="exact"/>
        <w:ind w:left="0" w:right="0" w:firstLine="576"/>
        <w:jc w:val="left"/>
      </w:pPr>
      <w:r>
        <w:rPr/>
        <w:t xml:space="preserve">(6) An entity administering a self-funded group health plan that has elected to participate in this section pursuant to section 23 of this act, shall comply with the provisions of subsections (1)(a) and (d),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good faith negotiation, as described in section 7 of this act does not result in resolution of the dispute, a carrier, out-of-network provider, or out-of-network facility may initiate arbitration to determine a commercially reasonable payment amount. To initiate arbitration, the carrier, provider, or facility must provide written notification to the commissioner and the noninitiating party no later than ten calendar days following completion of the period of good faith negotiation under section 7 of this act.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three months of one another.</w:t>
      </w:r>
    </w:p>
    <w:p>
      <w:pPr>
        <w:spacing w:before="0" w:after="0" w:line="408" w:lineRule="exact"/>
        <w:ind w:left="0" w:right="0" w:firstLine="576"/>
        <w:jc w:val="left"/>
      </w:pPr>
      <w:r>
        <w:rPr/>
        <w:t xml:space="preserve">(2) Within seven calendar days of receipt of notification from the initiating party, the commissioner must provide the parties with a list of approved arbitrators or entities that provide binding arbitration. The arbitrators on the list must be trained by the American arbitration association or the American health lawyers association.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calendar days after the final selection of the arbitrator. The initiating party must include in its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9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w:t>
      </w:r>
    </w:p>
    <w:p>
      <w:pPr>
        <w:spacing w:before="0" w:after="0" w:line="408" w:lineRule="exact"/>
        <w:ind w:left="0" w:right="0" w:firstLine="576"/>
        <w:jc w:val="left"/>
      </w:pPr>
      <w:r>
        <w:rPr/>
        <w:t xml:space="preserve">(ii) The median in-network and out-of-network allowed amounts and the median billed charge amount for the service at issue in the geographic region in which the service was rendered as reported in the data set prepared by the Washington state all payer claims database under section 26 of this act, or, if unavailable through the Washington state all payer claims database, through another qualified database entity; and</w:t>
      </w:r>
    </w:p>
    <w:p>
      <w:pPr>
        <w:spacing w:before="0" w:after="0" w:line="408" w:lineRule="exact"/>
        <w:ind w:left="0" w:right="0" w:firstLine="576"/>
        <w:jc w:val="left"/>
      </w:pPr>
      <w:r>
        <w:rPr/>
        <w:t xml:space="preserve">(iii)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also consider other information that a party believes is justified or other factors the arbitrator requests.</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divided equally among the parties to the arbitration.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(5) A nondisclosure agreement must be executed by both parties prior to engaging an arbitrator in accordance with this section.</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0" w:after="0" w:line="408" w:lineRule="exact"/>
        <w:ind w:left="0" w:right="0" w:firstLine="576"/>
        <w:jc w:val="left"/>
      </w:pPr>
      <w:r>
        <w:rPr/>
        <w:t xml:space="preserve">(8) An entity administering a self-funded group health plan that has elected to participate in this section pursuant to section 23 of this act shall comply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8 of this act.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2024.</w:t>
      </w:r>
    </w:p>
    <w:p>
      <w:pPr>
        <w:spacing w:before="240" w:after="0" w:line="408" w:lineRule="exact"/>
        <w:ind w:left="0" w:right="0" w:firstLine="576"/>
        <w:jc w:val="center"/>
      </w:pPr>
      <w:r>
        <w:rPr>
          <w:b/>
        </w:rPr>
        <w:t xml:space="preserve">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consultation with health carriers, health care providers, health care facilities, and consumers, must develop standard template language for a notice of consumer rights notifying consumers that:</w:t>
      </w:r>
    </w:p>
    <w:p>
      <w:pPr>
        <w:spacing w:before="0" w:after="0" w:line="408" w:lineRule="exact"/>
        <w:ind w:left="0" w:right="0" w:firstLine="576"/>
        <w:jc w:val="left"/>
      </w:pPr>
      <w:r>
        <w:rPr/>
        <w:t xml:space="preserve">(a) The prohibition against balance billing in this chapter is applicable to health plans issued by carriers in Washington state and self-funded group health plans that elect to participate in sections 6 through 8 of this act as provided in section 23 of this act;</w:t>
      </w:r>
    </w:p>
    <w:p>
      <w:pPr>
        <w:spacing w:before="0" w:after="0" w:line="408" w:lineRule="exact"/>
        <w:ind w:left="0" w:right="0" w:firstLine="576"/>
        <w:jc w:val="left"/>
      </w:pPr>
      <w:r>
        <w:rPr/>
        <w:t xml:space="preserve">(b) They cannot be balance billed for the health care services described in section 6 of this act and will receive the protections provided by section 7 of this act; and</w:t>
      </w:r>
    </w:p>
    <w:p>
      <w:pPr>
        <w:spacing w:before="0" w:after="0" w:line="408" w:lineRule="exact"/>
        <w:ind w:left="0" w:right="0" w:firstLine="576"/>
        <w:jc w:val="left"/>
      </w:pPr>
      <w:r>
        <w:rPr/>
        <w:t xml:space="preserve">(c) They may be balance billed for health care services under circumstances other than those described in section 6 of this act or if they are enrolled in a health plan to which this act does not apply, and steps they can take if they are balance billed.</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or ambulatory surgical facility must post the notice of consumer rights developed under section 10 of this act on its web site, if one is available.</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or ambulatory surgical facility of its obligation to comply with the provisions of this chapter.</w:t>
      </w:r>
    </w:p>
    <w:p>
      <w:pPr>
        <w:spacing w:before="0" w:after="0" w:line="408" w:lineRule="exact"/>
        <w:ind w:left="0" w:right="0" w:firstLine="576"/>
        <w:jc w:val="left"/>
      </w:pPr>
      <w:r>
        <w:rPr/>
        <w:t xml:space="preserve">(3)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nonemployed provider list. The hospital or ambulatory surgical facility must also provide an updated listing of these providers within fourteen days of request from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health care provider must provide the notice of consumer rights developed under section 10 of this act on its web site, if one is available.</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provider of its obligation to comply with the provisions of this chapter.</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to reflect a current listing of hospitals, ambulatory surgical facilities, or health care providers with which the carrier contracts in each of the carrier's health plan networks or health products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The notice of consumer rights developed under section 10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6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w:t>
      </w:r>
    </w:p>
    <w:p>
      <w:pPr>
        <w:spacing w:before="0" w:after="0" w:line="408" w:lineRule="exact"/>
        <w:ind w:left="0" w:right="0" w:firstLine="576"/>
        <w:jc w:val="left"/>
      </w:pPr>
      <w:r>
        <w:rPr/>
        <w:t xml:space="preserve">(f) Upon request, an estimated range of the out-of-pocket costs for an out-of-network benefit; and</w:t>
      </w:r>
    </w:p>
    <w:p>
      <w:pPr>
        <w:spacing w:before="0" w:after="0" w:line="408" w:lineRule="exact"/>
        <w:ind w:left="0" w:right="0" w:firstLine="576"/>
        <w:jc w:val="left"/>
      </w:pPr>
      <w:r>
        <w:rPr/>
        <w:t xml:space="preserve">(g) Upon request, a listing of the nonemployed providers or provider groups contracted to provide surgical or ancillary services at the hospital or ambulatory surgical facility, indicating whether each is in the network for the enrollee's specific health benefit plan.</w:t>
      </w:r>
    </w:p>
    <w:p>
      <w:pPr>
        <w:spacing w:before="0" w:after="0" w:line="408" w:lineRule="exact"/>
        <w:ind w:left="0" w:right="0" w:firstLine="576"/>
        <w:jc w:val="left"/>
      </w:pPr>
      <w:r>
        <w:rPr/>
        <w:t xml:space="preserve">(3) Electing self-funded group health plan carriers must provide identification cards to plan members indicating whether the self-funded group health plan has elected to participate in this chapter.</w:t>
      </w:r>
    </w:p>
    <w:p>
      <w:pPr>
        <w:spacing w:before="24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health care provider, hospital, or ambulatory surgical facility, has engaged in a pattern of unresolved violations of section 6 or 7 of this act,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or ambulatory surgical facility, with an opportunity to cure the alleged violations or explain why the actions in question did not violate section 6 or 7 of this act.</w:t>
      </w:r>
    </w:p>
    <w:p>
      <w:pPr>
        <w:spacing w:before="0" w:after="0" w:line="408" w:lineRule="exact"/>
        <w:ind w:left="0" w:right="0" w:firstLine="576"/>
        <w:jc w:val="left"/>
      </w:pPr>
      <w:r>
        <w:rPr/>
        <w:t xml:space="preserve">(2) If any health care provider, hospital, or ambulatory surgical facility, has engaged in a pattern of unresolved violations of section 6 or 7 of this act, the department of health or the appropriate disciplining authority may levy a fine or cost recovery upon the health care provider, hospital, or ambulatory surgical facility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 including rules governing the dispute resolution process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an unfair or deceptive practice for a health carrier to initiate, with such frequency as to indicate a general business practice, arbitration under section 8 of this act with respect to claims submitted by out-of-network providers for services included in section 6 of this act that request payment of a commercially reasonable amount, based on payments for the same or similar services provided in a similar geographic area.</w:t>
      </w:r>
    </w:p>
    <w:p>
      <w:pPr>
        <w:spacing w:before="0" w:after="0" w:line="408" w:lineRule="exact"/>
        <w:ind w:left="0" w:right="0" w:firstLine="576"/>
        <w:jc w:val="left"/>
      </w:pPr>
      <w:r>
        <w:rPr/>
        <w:t xml:space="preserve">(2) As used in this section, "health carrier"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a pattern of violations of section 6 or 7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hospital has engaged in a pattern of violations of section 6 or 7 of this act, and the report is substantiated after investigation, the department may levy a fine upon the hospital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an ambulatory surgical facility has engaged in a pattern of violations of section 6 or 7 of this act, and the report is substantiated after investigation, the department may levy a fine upon the ambulatory surgical facility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medical testing site has engaged in a pattern of violations of section 6 or 7 of this act, and the report is substantiated after investigation, the department may levy a fine upon the medical testing site in an amount not to exceed one thousand dollars per violation and take other formal or informal disciplinary action as permitted under the authority of the department.</w:t>
      </w:r>
    </w:p>
    <w:p>
      <w:pPr>
        <w:spacing w:before="240" w:after="0" w:line="408" w:lineRule="exact"/>
        <w:ind w:left="0" w:right="0" w:firstLine="576"/>
        <w:jc w:val="center"/>
      </w:pPr>
      <w:r>
        <w:rPr>
          <w:b/>
        </w:rPr>
        <w:t xml:space="preserve">APPLICABILITY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chapter 48.--- RCW (the new chapter created in section 27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to a self-funded group health plan governed by the provisions of the federal employee retirement income security act of 1974 (29 U.S.C. Sec. 1001 et seq.) only if the self-funded group health plan elects to participate in the provisions of sections 6 through 8 of this act. To elect to participate in these provisions, the self-funded group health plan shall provide notice, on an annual basis, to the commissioner in a manner prescribed by the commissioner, attesting to the plan's participation and agreeing to be bound by sections 6 through 8 of this act. An entity administering a self-funded health benefits plan that elects to participate under this section, shall comply with the provisions of sections 6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liberally construed to promote the public interest by ensuring that consumers are not billed out-of-network charges and do not receive additional bills from providers under the circumstances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determining the adequacy of a proposed provider network or the ongoing adequacy of an in-force provider network, the commissioner must consider whether the carrier's proposed provider network or in-force provider network includes a sufficient number of contracted providers of emergency and surgical or ancillary services at or for the carrier's contracted in-network hospitals or ambulatory surgical facilities to reasonably ensure enrollees have in-network access to covered benefits delivered at that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The office of financial management, with the lead organization, shall establish a data set and business process to provide health carriers, health care providers, hospitals, ambulatory surgical facilities, and arbitrators with prevailing payment and billed charge amounts for the services described in section 6 of this act to assist in determining commercially reasonable payments and resolving payment disputes for out-of-network medical services rendered by health care providers. The data set shall be composed of commercial health plan claims, and shall exclude medicare and medicaid claims as well as claims paid on other than a fee-for-service basis. The data and business process must be available beginning November 1, 2019.</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 If the state cannot provide a data set meeting these requirements, the state may contract with another qualified organization to provide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15, 22 through 25, and 28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5f1ec20185e4b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adee35fec4b75" /><Relationship Type="http://schemas.openxmlformats.org/officeDocument/2006/relationships/footer" Target="/word/footer1.xml" Id="Re5f1ec20185e4b8a" /></Relationships>
</file>