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2f1b9b1713431a" /></Relationships>
</file>

<file path=word/document.xml><?xml version="1.0" encoding="utf-8"?>
<w:document xmlns:w="http://schemas.openxmlformats.org/wordprocessingml/2006/main">
  <w:body>
    <w:p>
      <w:r>
        <w:t>S-1116.1</w:t>
      </w:r>
    </w:p>
    <w:p>
      <w:pPr>
        <w:jc w:val="center"/>
      </w:pPr>
      <w:r>
        <w:t>_______________________________________________</w:t>
      </w:r>
    </w:p>
    <w:p/>
    <w:p>
      <w:pPr>
        <w:jc w:val="center"/>
      </w:pPr>
      <w:r>
        <w:rPr>
          <w:b/>
        </w:rPr>
        <w:t>SENATE BILL 5722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homeless housing and assistance services to homeless persons; amending RCW 43.185C.010, 43.185C.090, 43.185C.150, 43.185C.210, and 43.185C.220; and adding a new section to chapter 43.185C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Any county, city, town, or other municipal corporation that provides services to homeless persons pursuant to this chapter must give priority to those homeless persons who establish proof of residency in the county, city, town, or other municipal corporation in which they are seeking services. A city, county, town, or other municipal corporation may provide any homeless person who seeks services but does not receive services due to a lack of both proof of residency and available services with free transportation to the appropriate municipal corporation in which the homeless person is eligible for the receipt of services provided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2018 c 85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social and health services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social and health services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w:t>
      </w:r>
      <w:r>
        <w:rPr>
          <w:u w:val="single"/>
        </w:rPr>
        <w:t xml:space="preserve">"Proof of residency" means a homeless person who provides evidence that he or she is receiving locally administered public assistance only within the jurisdiction that he or she is seeking services or provides one of the following:</w:t>
      </w:r>
    </w:p>
    <w:p>
      <w:pPr>
        <w:spacing w:before="0" w:after="0" w:line="408" w:lineRule="exact"/>
        <w:ind w:left="0" w:right="0" w:firstLine="576"/>
        <w:jc w:val="left"/>
      </w:pPr>
      <w:r>
        <w:rPr>
          <w:u w:val="single"/>
        </w:rPr>
        <w:t xml:space="preserve">(a) Documents from the United States social security administration addressed to the person at a residential address in the jurisdiction;</w:t>
      </w:r>
    </w:p>
    <w:p>
      <w:pPr>
        <w:spacing w:before="0" w:after="0" w:line="408" w:lineRule="exact"/>
        <w:ind w:left="0" w:right="0" w:firstLine="576"/>
        <w:jc w:val="left"/>
      </w:pPr>
      <w:r>
        <w:rPr>
          <w:u w:val="single"/>
        </w:rPr>
        <w:t xml:space="preserve">(b) Evidence that the person is attending school in the jurisdiction;</w:t>
      </w:r>
    </w:p>
    <w:p>
      <w:pPr>
        <w:spacing w:before="0" w:after="0" w:line="408" w:lineRule="exact"/>
        <w:ind w:left="0" w:right="0" w:firstLine="576"/>
        <w:jc w:val="left"/>
      </w:pPr>
      <w:r>
        <w:rPr>
          <w:u w:val="single"/>
        </w:rPr>
        <w:t xml:space="preserve">(c) A valid, unexpired driver's instruction permit, driver's license, or identicard in the name of the person with a listed residential address within the jurisdiction;</w:t>
      </w:r>
    </w:p>
    <w:p>
      <w:pPr>
        <w:spacing w:before="0" w:after="0" w:line="408" w:lineRule="exact"/>
        <w:ind w:left="0" w:right="0" w:firstLine="576"/>
        <w:jc w:val="left"/>
      </w:pPr>
      <w:r>
        <w:rPr>
          <w:u w:val="single"/>
        </w:rPr>
        <w:t xml:space="preserve">(d) A utility bill for water, gas, electric, oil, cable, or a landline telephone issued within the sixty days before the date of application for the receipt of services that contains the name and a residential address of the person in the jurisdiction;</w:t>
      </w:r>
    </w:p>
    <w:p>
      <w:pPr>
        <w:spacing w:before="0" w:after="0" w:line="408" w:lineRule="exact"/>
        <w:ind w:left="0" w:right="0" w:firstLine="576"/>
        <w:jc w:val="left"/>
      </w:pPr>
      <w:r>
        <w:rPr>
          <w:u w:val="single"/>
        </w:rPr>
        <w:t xml:space="preserve">(e) A personal income tax document issued within the last year that contains the name of the person and indicates a residential address in the jurisdiction;</w:t>
      </w:r>
    </w:p>
    <w:p>
      <w:pPr>
        <w:spacing w:before="0" w:after="0" w:line="408" w:lineRule="exact"/>
        <w:ind w:left="0" w:right="0" w:firstLine="576"/>
        <w:jc w:val="left"/>
      </w:pPr>
      <w:r>
        <w:rPr>
          <w:u w:val="single"/>
        </w:rPr>
        <w:t xml:space="preserve">(f) A pay stub issued within sixty days before the date of application for the receipt of services to the person and indicates a residential address in the jurisdiction;</w:t>
      </w:r>
    </w:p>
    <w:p>
      <w:pPr>
        <w:spacing w:before="0" w:after="0" w:line="408" w:lineRule="exact"/>
        <w:ind w:left="0" w:right="0" w:firstLine="576"/>
        <w:jc w:val="left"/>
      </w:pPr>
      <w:r>
        <w:rPr>
          <w:u w:val="single"/>
        </w:rPr>
        <w:t xml:space="preserve">(g) A valid voter registration card, military identification, or other identification issued by the federal government that contains the name of the person and indicates a residential address in the jurisdiction;</w:t>
      </w:r>
    </w:p>
    <w:p>
      <w:pPr>
        <w:spacing w:before="0" w:after="0" w:line="408" w:lineRule="exact"/>
        <w:ind w:left="0" w:right="0" w:firstLine="576"/>
        <w:jc w:val="left"/>
      </w:pPr>
      <w:r>
        <w:rPr>
          <w:u w:val="single"/>
        </w:rPr>
        <w:t xml:space="preserve">(h) An unemployment document or stub issued to the person that indicates a residential address in the jurisdiction;</w:t>
      </w:r>
    </w:p>
    <w:p>
      <w:pPr>
        <w:spacing w:before="0" w:after="0" w:line="408" w:lineRule="exact"/>
        <w:ind w:left="0" w:right="0" w:firstLine="576"/>
        <w:jc w:val="left"/>
      </w:pPr>
      <w:r>
        <w:rPr>
          <w:u w:val="single"/>
        </w:rPr>
        <w:t xml:space="preserve">(i) A current motor vehicle registration in the name of the person that indicates a residential address in the jurisdiction;</w:t>
      </w:r>
    </w:p>
    <w:p>
      <w:pPr>
        <w:spacing w:before="0" w:after="0" w:line="408" w:lineRule="exact"/>
        <w:ind w:left="0" w:right="0" w:firstLine="576"/>
        <w:jc w:val="left"/>
      </w:pPr>
      <w:r>
        <w:rPr>
          <w:u w:val="single"/>
        </w:rPr>
        <w:t xml:space="preserve">(j) An eviction notice from a residential property in the jurisdiction issued to the person within sixty days before the date of application for the receipt of services; or</w:t>
      </w:r>
    </w:p>
    <w:p>
      <w:pPr>
        <w:spacing w:before="0" w:after="0" w:line="408" w:lineRule="exact"/>
        <w:ind w:left="0" w:right="0" w:firstLine="576"/>
        <w:jc w:val="left"/>
      </w:pPr>
      <w:r>
        <w:rPr>
          <w:u w:val="single"/>
        </w:rPr>
        <w:t xml:space="preserve">(k) Any other document the department identifies as acceptable proof of residency. </w:t>
      </w:r>
    </w:p>
    <w:p>
      <w:pPr>
        <w:spacing w:before="0" w:after="0" w:line="408" w:lineRule="exact"/>
        <w:ind w:left="0" w:right="0" w:firstLine="576"/>
        <w:jc w:val="left"/>
      </w:pPr>
      <w:r>
        <w:rPr>
          <w:u w:val="single"/>
        </w:rPr>
        <w:t xml:space="preserve">(22)</w:t>
      </w:r>
      <w:r>
        <w:rPr/>
        <w:t xml:space="preserve">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090</w:t>
      </w:r>
      <w:r>
        <w:rPr/>
        <w:t xml:space="preserve"> and 2005 c 484 s 13 are each amended to read as follows:</w:t>
      </w:r>
    </w:p>
    <w:p>
      <w:pPr>
        <w:spacing w:before="0" w:after="0" w:line="408" w:lineRule="exact"/>
        <w:ind w:left="0" w:right="0" w:firstLine="576"/>
        <w:jc w:val="left"/>
      </w:pPr>
      <w:r>
        <w:rPr>
          <w:u w:val="single"/>
        </w:rPr>
        <w:t xml:space="preserve">(1)</w:t>
      </w:r>
      <w:r>
        <w:rPr/>
        <w:t xml:space="preserve"> The department shall allocate grant moneys from the </w:t>
      </w:r>
      <w:r>
        <w:t>((</w:t>
      </w:r>
      <w:r>
        <w:rPr>
          <w:strike/>
        </w:rPr>
        <w:t xml:space="preserve">homeless housing</w:t>
      </w:r>
      <w:r>
        <w:t>))</w:t>
      </w:r>
      <w:r>
        <w:rPr/>
        <w:t xml:space="preserve"> </w:t>
      </w:r>
      <w:r>
        <w:rPr>
          <w:u w:val="single"/>
        </w:rPr>
        <w:t xml:space="preserve">home security fund</w:t>
      </w:r>
      <w:r>
        <w:rPr/>
        <w:t xml:space="preserve"> account to finance in whole or in part programs and projects in approved local homeless housing plans to assist homeless individuals and families gain access to adequate housing, prevent at-risk individuals from becoming homeless, address the root causes of homelessness, track and report on homeless-related data, and facilitate the movement of homeless or formerly homeless individuals along the housing continuum toward more stable and independent housing.</w:t>
      </w:r>
    </w:p>
    <w:p>
      <w:pPr>
        <w:spacing w:before="0" w:after="0" w:line="408" w:lineRule="exact"/>
        <w:ind w:left="0" w:right="0" w:firstLine="576"/>
        <w:jc w:val="left"/>
      </w:pPr>
      <w:r>
        <w:rPr>
          <w:u w:val="single"/>
        </w:rPr>
        <w:t xml:space="preserve">(2) Any county, city, town, or other municipal corporation that provides services to homeless persons using grant moneys under this section must give priority to those homeless persons who establish proof of residency in the county, city, town, or other municipal corporation in which they are seeking services.</w:t>
      </w:r>
    </w:p>
    <w:p>
      <w:pPr>
        <w:spacing w:before="0" w:after="0" w:line="408" w:lineRule="exact"/>
        <w:ind w:left="0" w:right="0" w:firstLine="576"/>
        <w:jc w:val="left"/>
      </w:pPr>
      <w:r>
        <w:rPr>
          <w:u w:val="single"/>
        </w:rPr>
        <w:t xml:space="preserve">(3)</w:t>
      </w:r>
      <w:r>
        <w:rPr/>
        <w:t xml:space="preserve"> The department may issue criteria or guidelines to guide local governments in the application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150</w:t>
      </w:r>
      <w:r>
        <w:rPr/>
        <w:t xml:space="preserve"> and 2005 c 484 s 21 are each amended to read as follows:</w:t>
      </w:r>
    </w:p>
    <w:p>
      <w:pPr>
        <w:spacing w:before="0" w:after="0" w:line="408" w:lineRule="exact"/>
        <w:ind w:left="0" w:right="0" w:firstLine="576"/>
        <w:jc w:val="left"/>
      </w:pPr>
      <w:r>
        <w:rPr/>
        <w:t xml:space="preserve">This chapter does not require either the department or any local government to expend any funds to accomplish the goals of this chapter other than the revenues authorized in chapter 484, Laws of 2005. However, neither the department nor any local government may use any funds authorized in chapter 484, Laws of 2005 to supplant or reduce any existing expenditures of public money for the reduction or prevention of homelessness or services for homeless persons. </w:t>
      </w:r>
      <w:r>
        <w:rPr>
          <w:u w:val="single"/>
        </w:rPr>
        <w:t xml:space="preserve">Any local government that provides services to homeless persons using funds authorized under this chapter must give priority to those homeless persons who establish proof of residency in the jurisdiction of that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43.185.060, to provide assistance to program participants </w:t>
      </w:r>
      <w:r>
        <w:rPr>
          <w:u w:val="single"/>
        </w:rPr>
        <w:t xml:space="preserve">with priority given to those participants who establish proof of residency in the county in which the eligible organization provides assistance under the program</w:t>
      </w:r>
      <w:r>
        <w:rPr/>
        <w:t xml:space="preserve">.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w:t>
      </w:r>
      <w:r>
        <w:rPr>
          <w:u w:val="single"/>
        </w:rPr>
        <w:t xml:space="preserve">RCW</w:t>
      </w:r>
      <w:r>
        <w:rPr/>
        <w:t xml:space="preserve"> or </w:t>
      </w:r>
      <w:r>
        <w:t>((</w:t>
      </w:r>
      <w:r>
        <w:rPr>
          <w:strike/>
        </w:rPr>
        <w:t xml:space="preserve">43.185C RCW</w:t>
      </w:r>
      <w:r>
        <w:t>))</w:t>
      </w:r>
      <w:r>
        <w:rPr/>
        <w:t xml:space="preserve"> </w:t>
      </w:r>
      <w:r>
        <w:rPr>
          <w:u w:val="single"/>
        </w:rPr>
        <w:t xml:space="preserve">this chapter</w:t>
      </w:r>
      <w:r>
        <w:rPr/>
        <w:t xml:space="preserve">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t xml:space="preserve">(b) Cities and counties are exempt from the provisions of (a) of this subsection until 2018.</w:t>
      </w:r>
    </w:p>
    <w:p>
      <w:pPr>
        <w:spacing w:before="0" w:after="0" w:line="408" w:lineRule="exact"/>
        <w:ind w:left="0" w:right="0" w:firstLine="576"/>
        <w:jc w:val="left"/>
      </w:pPr>
      <w:r>
        <w:rPr/>
        <w:t xml:space="preserve">(6)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(7)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 </w:t>
      </w:r>
      <w:r>
        <w:rPr>
          <w:u w:val="single"/>
        </w:rPr>
        <w:t xml:space="preserve">Designated essential needs and housing support entities must also give priority to those homeless persons who establish proof of residency within the county in which the entity operates and provides services.</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
      <w:pPr>
        <w:jc w:val="center"/>
      </w:pPr>
      <w:r>
        <w:rPr>
          <w:b/>
        </w:rPr>
        <w:t>--- END ---</w:t>
      </w:r>
    </w:p>
    <w:sectPr>
      <w:pgNumType w:start="1"/>
      <w:footerReference xmlns:r="http://schemas.openxmlformats.org/officeDocument/2006/relationships" r:id="R01f90eff5fe34b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c5de95c3e4445" /><Relationship Type="http://schemas.openxmlformats.org/officeDocument/2006/relationships/footer" Target="/word/footer1.xml" Id="R01f90eff5fe34bef" /></Relationships>
</file>