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79448af394fd7" /></Relationships>
</file>

<file path=word/document.xml><?xml version="1.0" encoding="utf-8"?>
<w:document xmlns:w="http://schemas.openxmlformats.org/wordprocessingml/2006/main">
  <w:body>
    <w:p>
      <w:r>
        <w:t>S-0825.1</w:t>
      </w:r>
    </w:p>
    <w:p>
      <w:pPr>
        <w:jc w:val="center"/>
      </w:pPr>
      <w:r>
        <w:t>_______________________________________________</w:t>
      </w:r>
    </w:p>
    <w:p/>
    <w:p>
      <w:pPr>
        <w:jc w:val="center"/>
      </w:pPr>
      <w:r>
        <w:rPr>
          <w:b/>
        </w:rPr>
        <w:t>SENATE BILL 5728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Walsh, Conway, Keiser, Rivers, Wilson, C., and Becker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training network for adult family homes; amending RCW 70.128.010 and 70.128.230;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u w:val="single"/>
        </w:rPr>
        <w:t xml:space="preserve">(12) "Adult family home training network" means a joint partnership or trust that includes the office of the governor and the exclusive bargaining representative of adult family homes under chapter 41.56 RCW with the capacity to provide training, workforce development, and other services to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If the department has any contracts for personal care services with any adult family home represented by an exclusive bargaining representative:</w:t>
      </w:r>
    </w:p>
    <w:p>
      <w:pPr>
        <w:spacing w:before="0" w:after="0" w:line="408" w:lineRule="exact"/>
        <w:ind w:left="0" w:right="0" w:firstLine="576"/>
        <w:jc w:val="left"/>
      </w:pPr>
      <w:r>
        <w:rPr/>
        <w:t xml:space="preserve">(1) Training required under this chapter for adult family homes must be available through an adult family home training network;</w:t>
      </w:r>
    </w:p>
    <w:p>
      <w:pPr>
        <w:spacing w:before="0" w:after="0" w:line="408" w:lineRule="exact"/>
        <w:ind w:left="0" w:right="0" w:firstLine="576"/>
        <w:jc w:val="left"/>
      </w:pPr>
      <w:r>
        <w:rPr/>
        <w:t xml:space="preserve">(2) Contributions to the adult family home training network must be made under a collective bargaining agreement;</w:t>
      </w:r>
    </w:p>
    <w:p>
      <w:pPr>
        <w:spacing w:before="0" w:after="0" w:line="408" w:lineRule="exact"/>
        <w:ind w:left="0" w:right="0" w:firstLine="576"/>
        <w:jc w:val="left"/>
      </w:pPr>
      <w:r>
        <w:rPr/>
        <w:t xml:space="preserve">(3) The adult family home training network shall provide reports as required by the department verifying that providers have complied with all training requirements; and</w:t>
      </w:r>
    </w:p>
    <w:p>
      <w:pPr>
        <w:spacing w:before="0" w:after="0" w:line="408" w:lineRule="exact"/>
        <w:ind w:left="0" w:right="0" w:firstLine="576"/>
        <w:jc w:val="left"/>
      </w:pPr>
      <w:r>
        <w:rPr/>
        <w:t xml:space="preserve">(4) The exclusive bargaining representative shall designate the adult family home training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2013 c 259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 (a)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w:t>
      </w:r>
      <w:r>
        <w:t>((</w:t>
      </w:r>
      <w:r>
        <w:rPr>
          <w:strike/>
        </w:rPr>
        <w:t xml:space="preserve">coordinated system of long-term care training and education</w:t>
      </w:r>
      <w:r>
        <w:t>))</w:t>
      </w:r>
      <w:r>
        <w:rPr/>
        <w:t xml:space="preserve"> </w:t>
      </w:r>
      <w:r>
        <w:rPr>
          <w:u w:val="single"/>
        </w:rPr>
        <w:t xml:space="preserve">adult family home training network</w:t>
      </w:r>
      <w:r>
        <w:rPr/>
        <w:t xml:space="preserve">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w:t>
      </w:r>
      <w:r>
        <w:rPr>
          <w:u w:val="single"/>
        </w:rPr>
        <w:t xml:space="preserve">The adult family home training network shall assist a</w:t>
      </w:r>
      <w:r>
        <w:rPr/>
        <w:t xml:space="preserve">dult family homes that desire to deliver facility-based training with facility designated trainers, or adult family homes that desire to pool their resources to create shared training systems</w:t>
      </w:r>
      <w:r>
        <w:t>((</w:t>
      </w:r>
      <w:r>
        <w:rPr>
          <w:strike/>
        </w:rPr>
        <w:t xml:space="preserve">, must be encouraged by the department in their efforts</w:t>
      </w:r>
      <w:r>
        <w:t>))</w:t>
      </w:r>
      <w:r>
        <w:rPr/>
        <w:t xml:space="preserve">.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
      <w:pPr>
        <w:jc w:val="center"/>
      </w:pPr>
      <w:r>
        <w:rPr>
          <w:b/>
        </w:rPr>
        <w:t>--- END ---</w:t>
      </w:r>
    </w:p>
    <w:sectPr>
      <w:pgNumType w:start="1"/>
      <w:footerReference xmlns:r="http://schemas.openxmlformats.org/officeDocument/2006/relationships" r:id="Rdda965ff76e344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9e7ffead14779" /><Relationship Type="http://schemas.openxmlformats.org/officeDocument/2006/relationships/footer" Target="/word/footer1.xml" Id="Rdda965ff76e344ba" /></Relationships>
</file>