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c6bb835c34c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Keiser, Rivers, Frockt, and Mullet; by request of Office of Financial Management and Health Care Authority)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new sections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 </w:t>
      </w:r>
      <w:r>
        <w:rPr>
          <w:u w:val="single"/>
        </w:rPr>
        <w:t xml:space="preserve">Any claims data collected in the all-payer health care claims database is owned by the state.</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similar group within an organization,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p>
    <w:p>
      <w:pPr>
        <w:spacing w:before="0" w:after="0" w:line="408" w:lineRule="exact"/>
        <w:ind w:left="0" w:right="0" w:firstLine="576"/>
        <w:jc w:val="left"/>
      </w:pPr>
      <w:r>
        <w:t>((</w:t>
      </w:r>
      <w:r>
        <w:rPr>
          <w:strike/>
        </w:rPr>
        <w:t xml:space="preserve">(b) By December 31, 2017,</w:t>
      </w:r>
      <w:r>
        <w:t>))</w:t>
      </w:r>
      <w:r>
        <w:rPr/>
        <w:t xml:space="preserve"> </w:t>
      </w:r>
      <w:r>
        <w:rPr>
          <w:u w:val="single"/>
        </w:rPr>
        <w:t xml:space="preserve">(c) 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0" w:after="0" w:line="408" w:lineRule="exact"/>
        <w:ind w:left="0" w:right="0" w:firstLine="576"/>
        <w:jc w:val="left"/>
      </w:pPr>
      <w:r>
        <w:rPr>
          <w:u w:val="single"/>
        </w:rPr>
        <w:t xml:space="preserve">(4) The state retains the ownership over all claims data submitted to the database pursuant to this section. No contract with the lead organization may transfer ownership of data from the state to the lead organization or the data vendor.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w:t>
      </w:r>
      <w:r>
        <w:t>((</w:t>
      </w:r>
      <w:r>
        <w:rPr>
          <w:strike/>
        </w:rPr>
        <w:t xml:space="preserve">or</w:t>
      </w:r>
      <w:r>
        <w:t>))</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r>
        <w:rPr>
          <w:u w:val="single"/>
        </w:rPr>
        <w:t xml:space="preserve">; or</w:t>
      </w:r>
    </w:p>
    <w:p>
      <w:pPr>
        <w:spacing w:before="0" w:after="0" w:line="408" w:lineRule="exact"/>
        <w:ind w:left="0" w:right="0" w:firstLine="576"/>
        <w:jc w:val="left"/>
      </w:pPr>
      <w:r>
        <w:rPr>
          <w:u w:val="single"/>
        </w:rPr>
        <w:t xml:space="preserve">(d) Contain medicaid data that is in direct conflict with the biannual medicaid forecast</w:t>
      </w:r>
      <w:r>
        <w:rPr/>
        <w:t xml:space="preserve">.</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and other data users, the office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including accountable communities of health. The coordinating structure must consult with the office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b02c43e9754a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0b57f290f4b87" /><Relationship Type="http://schemas.openxmlformats.org/officeDocument/2006/relationships/footer" Target="/word/footer1.xml" Id="Rc6b02c43e9754a51" /></Relationships>
</file>