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75ae9536d4675" /></Relationships>
</file>

<file path=word/document.xml><?xml version="1.0" encoding="utf-8"?>
<w:document xmlns:w="http://schemas.openxmlformats.org/wordprocessingml/2006/main">
  <w:body>
    <w:p>
      <w:r>
        <w:t>S-1956.1</w:t>
      </w:r>
    </w:p>
    <w:p>
      <w:pPr>
        <w:jc w:val="center"/>
      </w:pPr>
      <w:r>
        <w:t>_______________________________________________</w:t>
      </w:r>
    </w:p>
    <w:p/>
    <w:p>
      <w:pPr>
        <w:jc w:val="center"/>
      </w:pPr>
      <w:r>
        <w:rPr>
          <w:b/>
        </w:rPr>
        <w:t>SUBSTITUTE SENATE BILL 5741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Keiser, Rivers, Frockt, and Mullet; by request of Office of Financial Management and Health Care Authority)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w:t>
      </w:r>
      <w:r>
        <w:t>((</w:t>
      </w:r>
      <w:r>
        <w:rPr>
          <w:strike/>
        </w:rPr>
        <w:t xml:space="preserve">from among the best potential bidders</w:t>
      </w:r>
      <w:r>
        <w:t>))</w:t>
      </w:r>
      <w:r>
        <w:rPr/>
        <w:t xml:space="preserve">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 in the state</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(b) </w:t>
      </w:r>
      <w:r>
        <w:t>((</w:t>
      </w:r>
      <w:r>
        <w:rPr>
          <w:strike/>
        </w:rPr>
        <w:t xml:space="preserve">By December 31, 2017,</w:t>
      </w:r>
      <w:r>
        <w:t>))</w:t>
      </w:r>
      <w:r>
        <w:rPr/>
        <w:t xml:space="preserve"> </w:t>
      </w:r>
      <w:r>
        <w:rPr>
          <w:u w:val="single"/>
        </w:rPr>
        <w:t xml:space="preserve">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 beginning July 1, 2020,</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must consult with the authority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75c778725b45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8f00486344961" /><Relationship Type="http://schemas.openxmlformats.org/officeDocument/2006/relationships/footer" Target="/word/footer1.xml" Id="R9b75c778725b45ac" /></Relationships>
</file>