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02989ac2f4ac3" /></Relationships>
</file>

<file path=word/document.xml><?xml version="1.0" encoding="utf-8"?>
<w:document xmlns:w="http://schemas.openxmlformats.org/wordprocessingml/2006/main">
  <w:body>
    <w:p>
      <w:r>
        <w:t>S-1005.1</w:t>
      </w:r>
    </w:p>
    <w:p>
      <w:pPr>
        <w:jc w:val="center"/>
      </w:pPr>
      <w:r>
        <w:t>_______________________________________________</w:t>
      </w:r>
    </w:p>
    <w:p/>
    <w:p>
      <w:pPr>
        <w:jc w:val="center"/>
      </w:pPr>
      <w:r>
        <w:rPr>
          <w:b/>
        </w:rPr>
        <w:t>SENATE BILL 5759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Rivers, Conway, Bailey, Wilson, L., Short,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remote technology in eye examinations;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eye health care services.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competent health care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without a physical examination of the eye or visual system may fail to detect serious eye health issues resulting in permanent vision loss.</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means any and all information and data, including but not necessarily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vision care provider for corrective lenses and consists of the refractive powers.</w:t>
      </w:r>
    </w:p>
    <w:p>
      <w:pPr>
        <w:spacing w:before="0" w:after="0" w:line="408" w:lineRule="exact"/>
        <w:ind w:left="0" w:right="0" w:firstLine="576"/>
        <w:jc w:val="left"/>
      </w:pPr>
      <w:r>
        <w:rPr/>
        <w:t xml:space="preserve">(7) "Qualified vision care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vision care provider" means any qualified vision care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used without the physical presence and participation of a qualified vision care provider that generates data for purposes of determining an individual's apparent refractive error. Remote technology does not include the use of telemedicine as defined in RCW 48.43.735 for purposes other than determining an individual's apparent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EYE EXAMINATIONS.</w:t>
      </w:r>
      <w:r>
        <w:t xml:space="preserve">  </w:t>
      </w:r>
      <w:r>
        <w:rPr/>
        <w:t xml:space="preserve">A qualified vision care provider may prepare a prescription for lenses intended to correct an individual's refractive error by remote technology if:</w:t>
      </w:r>
    </w:p>
    <w:p>
      <w:pPr>
        <w:spacing w:before="0" w:after="0" w:line="408" w:lineRule="exact"/>
        <w:ind w:left="0" w:right="0" w:firstLine="576"/>
        <w:jc w:val="left"/>
      </w:pPr>
      <w:r>
        <w:rPr/>
        <w:t xml:space="preserve">(1) The prescribing qualified vision care provider is held to the same standards of care applicable to qualified vision care providers practicing in traditional in-person clinical settings;</w:t>
      </w:r>
    </w:p>
    <w:p>
      <w:pPr>
        <w:spacing w:before="0" w:after="0" w:line="408" w:lineRule="exact"/>
        <w:ind w:left="0" w:right="0" w:firstLine="576"/>
        <w:jc w:val="left"/>
      </w:pPr>
      <w:r>
        <w:rPr/>
        <w:t xml:space="preserve">(2) A patient-practitioner relationship is clearly established by the qualified vision care provider agreeing to undertake diagnosis and treatment of the patient and the patient agreeing that the practitioner will diagnose and treat, whether or not there was an in-person encounter between the parties. The parameters of the patient-practitioner relationship for the use of remote technology must mirror those that would be expected for similar in-person encounters;</w:t>
      </w:r>
    </w:p>
    <w:p>
      <w:pPr>
        <w:spacing w:before="0" w:after="0" w:line="408" w:lineRule="exact"/>
        <w:ind w:left="0" w:right="0" w:firstLine="576"/>
        <w:jc w:val="left"/>
      </w:pPr>
      <w:r>
        <w:rPr/>
        <w:t xml:space="preserve">(3) Continuity of care is maintained. Continuity of care requires but is not limited to:</w:t>
      </w:r>
    </w:p>
    <w:p>
      <w:pPr>
        <w:spacing w:before="0" w:after="0" w:line="408" w:lineRule="exact"/>
        <w:ind w:left="0" w:right="0" w:firstLine="576"/>
        <w:jc w:val="left"/>
      </w:pPr>
      <w:r>
        <w:rPr/>
        <w:t xml:space="preserve">(a) A qualified vision care provider addressing an adverse event that occurs as a result of the prescription written by the qualified vision care provider by:</w:t>
      </w:r>
    </w:p>
    <w:p>
      <w:pPr>
        <w:spacing w:before="0" w:after="0" w:line="408" w:lineRule="exact"/>
        <w:ind w:left="0" w:right="0" w:firstLine="576"/>
        <w:jc w:val="left"/>
      </w:pPr>
      <w:r>
        <w:rPr/>
        <w:t xml:space="preserve">(i) Being available to address the patient's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vision care provider or licensed medical provider who is available to address the patient's medical condition, either in-person or remotely; or</w:t>
      </w:r>
    </w:p>
    <w:p>
      <w:pPr>
        <w:spacing w:before="0" w:after="0" w:line="408" w:lineRule="exact"/>
        <w:ind w:left="0" w:right="0" w:firstLine="576"/>
        <w:jc w:val="left"/>
      </w:pPr>
      <w:r>
        <w:rPr/>
        <w:t xml:space="preserve">(iii) Referring the patient to a qualified vision care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vision care provider who evaluated the patient and prescribed corrective lenses and any applicable providers as they normally would in an in-person setting;</w:t>
      </w:r>
    </w:p>
    <w:p>
      <w:pPr>
        <w:spacing w:before="0" w:after="0" w:line="408" w:lineRule="exact"/>
        <w:ind w:left="0" w:right="0" w:firstLine="576"/>
        <w:jc w:val="left"/>
      </w:pPr>
      <w:r>
        <w:rPr/>
        <w:t xml:space="preserve">(4) The prescribing qualified vision care provider performed the same level of evaluation based on the patient's condition, health history, and risk as they would typically have performed if an in-person exam was done for the same condition, history, and risk; and</w:t>
      </w:r>
    </w:p>
    <w:p>
      <w:pPr>
        <w:spacing w:before="0" w:after="0" w:line="408" w:lineRule="exact"/>
        <w:ind w:left="0" w:right="0" w:firstLine="576"/>
        <w:jc w:val="left"/>
      </w:pPr>
      <w:r>
        <w:rPr/>
        <w:t xml:space="preserve">(5) When prescribing for contact lenses, a physical eye health assessment was performed either remotely by a qualified vision care provider, if technology allows, or by a qualified vision care provider in person within a reasonable time period from when the prescription is written. The components of the physical eye health assessment, if done remotely, must be to the same standard and evaluation the provider would typically do in an in-person setting for the same condition. If the health assessment is performed by someone other than the prescribing qualified vision care provider, the prescribing qualified vision care provider must obtain written affirmative verification of the results of that assessment from the provider who performed the health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for the intended use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vision care provider, their staff, or another licensed health care provider for the purposes of collaboration in providing care to the patient. When diagnostic information and data is collected and transmitted through remote technology for purposes of generating a glasses or contact lens prescription, that information must be read and interpreted by a qualified vision care provider;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including photographs and scans, generated by the automated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vision care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7eace541f664b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a35c45d434813" /><Relationship Type="http://schemas.openxmlformats.org/officeDocument/2006/relationships/footer" Target="/word/footer1.xml" Id="R87eace541f664bf2" /></Relationships>
</file>